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D56451" w:rsidP="00491D29">
      <w:pPr>
        <w:spacing w:after="0" w:line="240" w:lineRule="auto"/>
        <w:ind w:left="1843"/>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25 MARCH 2020</w:t>
      </w:r>
    </w:p>
    <w:p w:rsidR="006D6D91" w:rsidRPr="000E515F" w:rsidRDefault="006D6D91" w:rsidP="00491D29">
      <w:pPr>
        <w:spacing w:after="0" w:line="240" w:lineRule="auto"/>
        <w:ind w:left="1843"/>
        <w:contextualSpacing/>
        <w:rPr>
          <w:sz w:val="16"/>
        </w:rPr>
      </w:pPr>
    </w:p>
    <w:p w:rsidR="006D6D91" w:rsidRPr="005B5DF6" w:rsidRDefault="005B5DF6" w:rsidP="00491D29">
      <w:pPr>
        <w:spacing w:after="0" w:line="240" w:lineRule="auto"/>
        <w:ind w:left="1843"/>
        <w:contextualSpacing/>
        <w:rPr>
          <w:rFonts w:ascii="Century Gothic" w:hAnsi="Century Gothic"/>
          <w:b/>
          <w:bCs/>
          <w:color w:val="FF0000"/>
          <w:spacing w:val="40"/>
          <w:sz w:val="24"/>
          <w:szCs w:val="25"/>
        </w:rPr>
      </w:pPr>
      <w:r>
        <w:rPr>
          <w:rFonts w:ascii="Century Gothic" w:hAnsi="Century Gothic"/>
          <w:b/>
          <w:bCs/>
          <w:color w:val="7F7F7F" w:themeColor="text1" w:themeTint="80"/>
          <w:spacing w:val="40"/>
          <w:sz w:val="28"/>
          <w:szCs w:val="25"/>
        </w:rPr>
        <w:t>PAPER 2</w:t>
      </w:r>
    </w:p>
    <w:p w:rsidR="006D6D91" w:rsidRDefault="006D6D91" w:rsidP="00952ED4">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3E67E3" w:rsidRDefault="003E67E3" w:rsidP="003E67E3">
      <w:pPr>
        <w:pStyle w:val="ListParagraph"/>
        <w:numPr>
          <w:ilvl w:val="0"/>
          <w:numId w:val="30"/>
        </w:numPr>
        <w:spacing w:after="0" w:line="240" w:lineRule="auto"/>
        <w:ind w:left="284" w:hanging="284"/>
        <w:jc w:val="both"/>
      </w:pPr>
      <w:r w:rsidRPr="00952ED4">
        <w:t xml:space="preserve">This is </w:t>
      </w:r>
      <w:r w:rsidR="0046209A">
        <w:t>an open</w:t>
      </w:r>
      <w:r w:rsidR="00000AF7">
        <w:t xml:space="preserve"> book paper. Only material listed in the suggested Reading Material circulated by SACAP for this examination will be allowed in the examination room.</w:t>
      </w:r>
    </w:p>
    <w:p w:rsidR="00000AF7" w:rsidRPr="00952ED4" w:rsidRDefault="00000AF7" w:rsidP="00000AF7">
      <w:pPr>
        <w:pStyle w:val="ListParagraph"/>
        <w:numPr>
          <w:ilvl w:val="0"/>
          <w:numId w:val="30"/>
        </w:numPr>
        <w:spacing w:after="0" w:line="240" w:lineRule="auto"/>
        <w:ind w:left="284" w:hanging="284"/>
        <w:jc w:val="both"/>
      </w:pPr>
      <w:r>
        <w:t>C</w:t>
      </w:r>
      <w:r w:rsidRPr="00952ED4">
        <w:t>andidates must answer all questions.</w:t>
      </w:r>
    </w:p>
    <w:p w:rsidR="003E67E3" w:rsidRPr="00952ED4" w:rsidRDefault="0046209A" w:rsidP="003E67E3">
      <w:pPr>
        <w:pStyle w:val="ListParagraph"/>
        <w:numPr>
          <w:ilvl w:val="0"/>
          <w:numId w:val="30"/>
        </w:numPr>
        <w:spacing w:after="0" w:line="240" w:lineRule="auto"/>
        <w:ind w:left="284" w:hanging="284"/>
        <w:jc w:val="both"/>
      </w:pPr>
      <w:r>
        <w:t xml:space="preserve">Total marks for paper 2 </w:t>
      </w:r>
      <w:r w:rsidR="003E67E3" w:rsidRPr="00952ED4">
        <w:tab/>
      </w:r>
      <w:r w:rsidR="003E67E3" w:rsidRPr="00952ED4">
        <w:tab/>
        <w:t>–</w:t>
      </w:r>
      <w:r w:rsidR="003E67E3" w:rsidRPr="00952ED4">
        <w:tab/>
      </w:r>
      <w:r w:rsidR="00226702">
        <w:rPr>
          <w:b/>
        </w:rPr>
        <w:t>150</w:t>
      </w:r>
      <w:r w:rsidR="003E67E3" w:rsidRPr="00952ED4">
        <w:rPr>
          <w:b/>
        </w:rPr>
        <w:t xml:space="preserve"> marks</w:t>
      </w:r>
    </w:p>
    <w:p w:rsidR="003E67E3" w:rsidRPr="00952ED4" w:rsidRDefault="00AD1DAB" w:rsidP="00415E9F">
      <w:pPr>
        <w:pStyle w:val="ListParagraph"/>
        <w:numPr>
          <w:ilvl w:val="0"/>
          <w:numId w:val="30"/>
        </w:numPr>
        <w:spacing w:after="0" w:line="240" w:lineRule="auto"/>
        <w:ind w:left="284" w:hanging="284"/>
        <w:jc w:val="both"/>
      </w:pPr>
      <w:r>
        <w:t xml:space="preserve">Time allowed for paper </w:t>
      </w:r>
      <w:r w:rsidR="0046209A">
        <w:t>2</w:t>
      </w:r>
      <w:r>
        <w:tab/>
      </w:r>
      <w:r w:rsidR="003E67E3" w:rsidRPr="00952ED4">
        <w:tab/>
        <w:t>–</w:t>
      </w:r>
      <w:r w:rsidR="003E67E3" w:rsidRPr="00952ED4">
        <w:tab/>
      </w:r>
      <w:r w:rsidR="003E67E3"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952ED4" w:rsidP="00952ED4">
      <w:pPr>
        <w:pStyle w:val="ListParagraph"/>
        <w:numPr>
          <w:ilvl w:val="0"/>
          <w:numId w:val="30"/>
        </w:numPr>
        <w:spacing w:after="0" w:line="240" w:lineRule="auto"/>
        <w:ind w:left="284" w:hanging="284"/>
        <w:jc w:val="both"/>
      </w:pPr>
      <w:r w:rsidRPr="00952ED4">
        <w:t>No cell phones, programmable calculators, laptops and/or other electronic equipment will be per</w:t>
      </w:r>
      <w:r w:rsidR="00491D29">
        <w:t>mitted in the examination room.</w:t>
      </w:r>
    </w:p>
    <w:p w:rsidR="00B05010" w:rsidRDefault="00B05010"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B05010"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420"/>
        <w:gridCol w:w="7942"/>
        <w:gridCol w:w="573"/>
      </w:tblGrid>
      <w:tr w:rsidR="00EF70C3" w:rsidTr="006C4740">
        <w:tc>
          <w:tcPr>
            <w:tcW w:w="705" w:type="dxa"/>
            <w:vMerge w:val="restart"/>
          </w:tcPr>
          <w:p w:rsidR="00EF70C3" w:rsidRDefault="00EF70C3" w:rsidP="00A72D8C">
            <w:pPr>
              <w:contextualSpacing/>
            </w:pPr>
            <w:r>
              <w:t>1.1</w:t>
            </w:r>
          </w:p>
        </w:tc>
        <w:tc>
          <w:tcPr>
            <w:tcW w:w="8935" w:type="dxa"/>
            <w:gridSpan w:val="3"/>
            <w:vAlign w:val="center"/>
          </w:tcPr>
          <w:p w:rsidR="00EF70C3" w:rsidRDefault="00EF70C3" w:rsidP="00EF70C3">
            <w:pPr>
              <w:contextualSpacing/>
            </w:pPr>
            <w:r>
              <w:t>Provide the missing word(s) to complete the following sentences:</w:t>
            </w:r>
          </w:p>
        </w:tc>
      </w:tr>
      <w:tr w:rsidR="00EF70C3" w:rsidTr="006C4740">
        <w:tc>
          <w:tcPr>
            <w:tcW w:w="705" w:type="dxa"/>
            <w:vMerge/>
          </w:tcPr>
          <w:p w:rsidR="00EF70C3" w:rsidRDefault="00EF70C3" w:rsidP="00A72D8C">
            <w:pPr>
              <w:contextualSpacing/>
            </w:pPr>
          </w:p>
        </w:tc>
        <w:tc>
          <w:tcPr>
            <w:tcW w:w="420" w:type="dxa"/>
          </w:tcPr>
          <w:p w:rsidR="00EF70C3" w:rsidRDefault="00EF70C3" w:rsidP="00A72D8C">
            <w:pPr>
              <w:contextualSpacing/>
              <w:jc w:val="center"/>
            </w:pPr>
            <w:r>
              <w:t>1.</w:t>
            </w:r>
          </w:p>
        </w:tc>
        <w:tc>
          <w:tcPr>
            <w:tcW w:w="7942" w:type="dxa"/>
          </w:tcPr>
          <w:p w:rsidR="00EF70C3" w:rsidRPr="00A72D8C" w:rsidRDefault="00EF70C3" w:rsidP="00A72D8C">
            <w:pPr>
              <w:contextualSpacing/>
              <w:jc w:val="both"/>
            </w:pPr>
            <w:r>
              <w:t>A contract requires the common intention from at least _________ persons.</w:t>
            </w:r>
          </w:p>
        </w:tc>
        <w:tc>
          <w:tcPr>
            <w:tcW w:w="573" w:type="dxa"/>
          </w:tcPr>
          <w:p w:rsidR="00EF70C3" w:rsidRDefault="00EF70C3" w:rsidP="00A72D8C">
            <w:pPr>
              <w:contextualSpacing/>
              <w:jc w:val="center"/>
            </w:pPr>
            <w:r>
              <w:t>(2)</w:t>
            </w:r>
          </w:p>
        </w:tc>
      </w:tr>
      <w:tr w:rsidR="00EF70C3" w:rsidTr="006C4740">
        <w:tc>
          <w:tcPr>
            <w:tcW w:w="705" w:type="dxa"/>
            <w:vMerge/>
          </w:tcPr>
          <w:p w:rsidR="00EF70C3" w:rsidRDefault="00EF70C3" w:rsidP="00A72D8C">
            <w:pPr>
              <w:contextualSpacing/>
            </w:pPr>
          </w:p>
        </w:tc>
        <w:tc>
          <w:tcPr>
            <w:tcW w:w="8935" w:type="dxa"/>
            <w:gridSpan w:val="3"/>
          </w:tcPr>
          <w:p w:rsidR="00EF70C3" w:rsidRDefault="00EF70C3" w:rsidP="00A72D8C">
            <w:pPr>
              <w:contextualSpacing/>
              <w:jc w:val="center"/>
            </w:pPr>
          </w:p>
        </w:tc>
      </w:tr>
      <w:tr w:rsidR="00EF70C3" w:rsidTr="006C4740">
        <w:tc>
          <w:tcPr>
            <w:tcW w:w="705" w:type="dxa"/>
            <w:vMerge/>
          </w:tcPr>
          <w:p w:rsidR="00EF70C3" w:rsidRDefault="00EF70C3" w:rsidP="00A72D8C">
            <w:pPr>
              <w:contextualSpacing/>
            </w:pPr>
          </w:p>
        </w:tc>
        <w:tc>
          <w:tcPr>
            <w:tcW w:w="420" w:type="dxa"/>
          </w:tcPr>
          <w:p w:rsidR="00EF70C3" w:rsidRDefault="00EF70C3" w:rsidP="00A72D8C">
            <w:pPr>
              <w:contextualSpacing/>
              <w:jc w:val="center"/>
            </w:pPr>
            <w:r>
              <w:t>2.</w:t>
            </w:r>
          </w:p>
        </w:tc>
        <w:tc>
          <w:tcPr>
            <w:tcW w:w="7942" w:type="dxa"/>
          </w:tcPr>
          <w:p w:rsidR="00EF70C3" w:rsidRDefault="00EF70C3" w:rsidP="00A72D8C">
            <w:pPr>
              <w:contextualSpacing/>
              <w:jc w:val="both"/>
            </w:pPr>
            <w:r>
              <w:t>Not every agreement constitutes a _________.</w:t>
            </w:r>
          </w:p>
        </w:tc>
        <w:tc>
          <w:tcPr>
            <w:tcW w:w="573" w:type="dxa"/>
          </w:tcPr>
          <w:p w:rsidR="00EF70C3" w:rsidRDefault="00EF70C3" w:rsidP="00A72D8C">
            <w:pPr>
              <w:contextualSpacing/>
              <w:jc w:val="center"/>
            </w:pPr>
            <w:r>
              <w:t>(2)</w:t>
            </w:r>
          </w:p>
        </w:tc>
      </w:tr>
      <w:tr w:rsidR="00A72D8C" w:rsidTr="006C4740">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6C4740">
        <w:tc>
          <w:tcPr>
            <w:tcW w:w="705" w:type="dxa"/>
            <w:vMerge/>
          </w:tcPr>
          <w:p w:rsidR="00A72D8C" w:rsidRDefault="00A72D8C" w:rsidP="00A72D8C">
            <w:pPr>
              <w:contextualSpacing/>
            </w:pPr>
          </w:p>
        </w:tc>
        <w:tc>
          <w:tcPr>
            <w:tcW w:w="420" w:type="dxa"/>
          </w:tcPr>
          <w:p w:rsidR="00A72D8C" w:rsidRDefault="00EF70C3" w:rsidP="00A72D8C">
            <w:pPr>
              <w:contextualSpacing/>
              <w:jc w:val="center"/>
            </w:pPr>
            <w:r>
              <w:t>3</w:t>
            </w:r>
            <w:r w:rsidR="00A72D8C">
              <w:t>.</w:t>
            </w:r>
          </w:p>
        </w:tc>
        <w:tc>
          <w:tcPr>
            <w:tcW w:w="7942" w:type="dxa"/>
          </w:tcPr>
          <w:p w:rsidR="00A72D8C" w:rsidRDefault="00A72D8C" w:rsidP="00A72D8C">
            <w:pPr>
              <w:contextualSpacing/>
              <w:jc w:val="both"/>
            </w:pPr>
            <w:r>
              <w:t>When an offer is returned and the original terms have been materially altered, this constitutes a _________   _________.</w:t>
            </w:r>
          </w:p>
        </w:tc>
        <w:tc>
          <w:tcPr>
            <w:tcW w:w="573" w:type="dxa"/>
          </w:tcPr>
          <w:p w:rsidR="00A72D8C" w:rsidRDefault="00A72D8C" w:rsidP="00A72D8C">
            <w:pPr>
              <w:contextualSpacing/>
              <w:jc w:val="center"/>
            </w:pPr>
            <w:r>
              <w:t>(4)</w:t>
            </w:r>
          </w:p>
        </w:tc>
      </w:tr>
      <w:tr w:rsidR="00A72D8C" w:rsidTr="006C4740">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6C4740">
        <w:tc>
          <w:tcPr>
            <w:tcW w:w="705" w:type="dxa"/>
            <w:vMerge/>
          </w:tcPr>
          <w:p w:rsidR="00A72D8C" w:rsidRDefault="00A72D8C" w:rsidP="00A72D8C">
            <w:pPr>
              <w:contextualSpacing/>
            </w:pPr>
          </w:p>
        </w:tc>
        <w:tc>
          <w:tcPr>
            <w:tcW w:w="420" w:type="dxa"/>
          </w:tcPr>
          <w:p w:rsidR="00A72D8C" w:rsidRDefault="00EF70C3" w:rsidP="00A72D8C">
            <w:pPr>
              <w:contextualSpacing/>
              <w:jc w:val="center"/>
            </w:pPr>
            <w:r>
              <w:t>4</w:t>
            </w:r>
            <w:r w:rsidR="00A72D8C">
              <w:t>.</w:t>
            </w:r>
          </w:p>
        </w:tc>
        <w:tc>
          <w:tcPr>
            <w:tcW w:w="7942" w:type="dxa"/>
          </w:tcPr>
          <w:p w:rsidR="00A72D8C" w:rsidRDefault="00A72D8C" w:rsidP="00A72D8C">
            <w:pPr>
              <w:contextualSpacing/>
              <w:jc w:val="both"/>
            </w:pPr>
            <w:r>
              <w:t xml:space="preserve">A </w:t>
            </w:r>
            <w:proofErr w:type="spellStart"/>
            <w:r>
              <w:t>delictual</w:t>
            </w:r>
            <w:proofErr w:type="spellEnd"/>
            <w:r>
              <w:t xml:space="preserve"> duty is a _________   _________</w:t>
            </w:r>
            <w:r w:rsidRPr="009C76ED">
              <w:t xml:space="preserve"> arising between people independent of any contractual or other legal relationship between them.</w:t>
            </w:r>
          </w:p>
        </w:tc>
        <w:tc>
          <w:tcPr>
            <w:tcW w:w="573" w:type="dxa"/>
          </w:tcPr>
          <w:p w:rsidR="00A72D8C" w:rsidRDefault="00A72D8C" w:rsidP="00A72D8C">
            <w:pPr>
              <w:contextualSpacing/>
              <w:jc w:val="center"/>
            </w:pPr>
            <w:r>
              <w:t>(4)</w:t>
            </w:r>
          </w:p>
        </w:tc>
      </w:tr>
      <w:tr w:rsidR="00A72D8C" w:rsidTr="006C4740">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6C4740">
        <w:tc>
          <w:tcPr>
            <w:tcW w:w="705" w:type="dxa"/>
            <w:vMerge/>
          </w:tcPr>
          <w:p w:rsidR="00A72D8C" w:rsidRDefault="00A72D8C" w:rsidP="00A72D8C">
            <w:pPr>
              <w:contextualSpacing/>
            </w:pPr>
          </w:p>
        </w:tc>
        <w:tc>
          <w:tcPr>
            <w:tcW w:w="420" w:type="dxa"/>
          </w:tcPr>
          <w:p w:rsidR="00A72D8C" w:rsidRDefault="00EF70C3" w:rsidP="00A72D8C">
            <w:pPr>
              <w:contextualSpacing/>
              <w:jc w:val="center"/>
            </w:pPr>
            <w:r>
              <w:t>5</w:t>
            </w:r>
            <w:r w:rsidR="00A72D8C">
              <w:t>.</w:t>
            </w:r>
          </w:p>
        </w:tc>
        <w:tc>
          <w:tcPr>
            <w:tcW w:w="7942" w:type="dxa"/>
          </w:tcPr>
          <w:p w:rsidR="00A72D8C" w:rsidRPr="009C76ED" w:rsidRDefault="00A72D8C" w:rsidP="00A72D8C">
            <w:pPr>
              <w:contextualSpacing/>
              <w:jc w:val="both"/>
            </w:pPr>
            <w:r>
              <w:t>Agency is t</w:t>
            </w:r>
            <w:r w:rsidRPr="009C76ED">
              <w:t>he</w:t>
            </w:r>
            <w:r>
              <w:t xml:space="preserve"> _________</w:t>
            </w:r>
            <w:r w:rsidRPr="009C76ED">
              <w:t xml:space="preserve"> position where one person is </w:t>
            </w:r>
            <w:r>
              <w:t>_________</w:t>
            </w:r>
            <w:r w:rsidRPr="009C76ED">
              <w:t xml:space="preserve"> to act with </w:t>
            </w:r>
            <w:r>
              <w:t>_________ on behalf of another</w:t>
            </w:r>
            <w:r w:rsidRPr="009C76ED">
              <w:t xml:space="preserve"> to create legal relations</w:t>
            </w:r>
            <w:r>
              <w:t xml:space="preserve"> </w:t>
            </w:r>
            <w:r w:rsidRPr="009C76ED">
              <w:t>with a third party.</w:t>
            </w:r>
          </w:p>
        </w:tc>
        <w:tc>
          <w:tcPr>
            <w:tcW w:w="573" w:type="dxa"/>
          </w:tcPr>
          <w:p w:rsidR="00A72D8C" w:rsidRDefault="00A72D8C" w:rsidP="00A72D8C">
            <w:pPr>
              <w:contextualSpacing/>
              <w:jc w:val="center"/>
            </w:pPr>
            <w:r>
              <w:t>(6)</w:t>
            </w:r>
          </w:p>
        </w:tc>
      </w:tr>
      <w:tr w:rsidR="00A72D8C" w:rsidTr="006C4740">
        <w:tc>
          <w:tcPr>
            <w:tcW w:w="9640" w:type="dxa"/>
            <w:gridSpan w:val="4"/>
          </w:tcPr>
          <w:p w:rsidR="00A72D8C" w:rsidRDefault="00A72D8C" w:rsidP="00A72D8C">
            <w:pPr>
              <w:contextualSpacing/>
              <w:jc w:val="both"/>
            </w:pPr>
          </w:p>
        </w:tc>
      </w:tr>
      <w:tr w:rsidR="00EF70C3" w:rsidTr="006C4740">
        <w:tc>
          <w:tcPr>
            <w:tcW w:w="705" w:type="dxa"/>
          </w:tcPr>
          <w:p w:rsidR="00EF70C3" w:rsidRDefault="00EF70C3" w:rsidP="00A72D8C">
            <w:pPr>
              <w:contextualSpacing/>
            </w:pPr>
            <w:r>
              <w:t>1.2</w:t>
            </w:r>
          </w:p>
        </w:tc>
        <w:tc>
          <w:tcPr>
            <w:tcW w:w="8362" w:type="dxa"/>
            <w:gridSpan w:val="2"/>
            <w:vAlign w:val="center"/>
          </w:tcPr>
          <w:p w:rsidR="00EF70C3" w:rsidRDefault="00EF70C3" w:rsidP="00EF70C3">
            <w:pPr>
              <w:contextualSpacing/>
              <w:jc w:val="both"/>
            </w:pPr>
            <w:r>
              <w:t>Identify and describe four factors that are required in order for an agreement between two parties to constitute a binding contract that gives rise to a legal obligation.</w:t>
            </w:r>
          </w:p>
        </w:tc>
        <w:tc>
          <w:tcPr>
            <w:tcW w:w="573" w:type="dxa"/>
          </w:tcPr>
          <w:p w:rsidR="00EF70C3" w:rsidRDefault="00EF70C3" w:rsidP="00A72D8C">
            <w:pPr>
              <w:contextualSpacing/>
              <w:jc w:val="center"/>
            </w:pPr>
            <w:r>
              <w:t>(12)</w:t>
            </w:r>
          </w:p>
        </w:tc>
      </w:tr>
    </w:tbl>
    <w:p w:rsidR="00940DD5" w:rsidRDefault="00940DD5" w:rsidP="00415E9F">
      <w:pPr>
        <w:spacing w:after="0" w:line="240" w:lineRule="auto"/>
        <w:contextualSpacing/>
        <w:jc w:val="both"/>
      </w:pPr>
    </w:p>
    <w:p w:rsidR="007E0127" w:rsidRDefault="007E0127" w:rsidP="00415E9F">
      <w:pPr>
        <w:spacing w:after="0" w:line="240" w:lineRule="auto"/>
        <w:contextualSpacing/>
        <w:jc w:val="both"/>
      </w:pPr>
    </w:p>
    <w:p w:rsidR="009F29F5" w:rsidRPr="008F2399" w:rsidRDefault="009F29F5" w:rsidP="009F29F5">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4C6E32">
        <w:rPr>
          <w:rFonts w:ascii="Century Gothic" w:hAnsi="Century Gothic"/>
          <w:bCs/>
          <w:i/>
          <w:color w:val="7F7F7F" w:themeColor="text1" w:themeTint="80"/>
          <w:spacing w:val="20"/>
          <w:szCs w:val="25"/>
        </w:rPr>
        <w:t>3</w:t>
      </w:r>
      <w:r w:rsidR="00D30498">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6F1EBE" w:rsidRDefault="006F1EBE" w:rsidP="006F1EBE">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4C6E32" w:rsidTr="006C4740">
        <w:tc>
          <w:tcPr>
            <w:tcW w:w="704" w:type="dxa"/>
          </w:tcPr>
          <w:p w:rsidR="004C6E32" w:rsidRDefault="004C6E32" w:rsidP="008C73F7">
            <w:pPr>
              <w:contextualSpacing/>
            </w:pPr>
            <w:r>
              <w:t>2.1</w:t>
            </w:r>
          </w:p>
        </w:tc>
        <w:tc>
          <w:tcPr>
            <w:tcW w:w="8358" w:type="dxa"/>
            <w:vAlign w:val="center"/>
          </w:tcPr>
          <w:p w:rsidR="004C6E32" w:rsidRDefault="004C6E32" w:rsidP="00A12BE0">
            <w:pPr>
              <w:contextualSpacing/>
              <w:jc w:val="both"/>
            </w:pPr>
            <w:r>
              <w:t xml:space="preserve">Identify three factors that should be considered by the architectural professional when advising a client on the appropriate choice </w:t>
            </w:r>
            <w:r w:rsidR="002319A1">
              <w:t xml:space="preserve">of </w:t>
            </w:r>
            <w:r>
              <w:t>building contract for a project.</w:t>
            </w:r>
          </w:p>
        </w:tc>
        <w:tc>
          <w:tcPr>
            <w:tcW w:w="573" w:type="dxa"/>
          </w:tcPr>
          <w:p w:rsidR="004C6E32" w:rsidRDefault="00D30498" w:rsidP="008C73F7">
            <w:pPr>
              <w:contextualSpacing/>
              <w:jc w:val="center"/>
            </w:pPr>
            <w:r>
              <w:t>(6</w:t>
            </w:r>
            <w:r w:rsidR="004C6E32">
              <w:t>)</w:t>
            </w:r>
          </w:p>
        </w:tc>
      </w:tr>
      <w:tr w:rsidR="004C6E32" w:rsidTr="006C4740">
        <w:tc>
          <w:tcPr>
            <w:tcW w:w="9635" w:type="dxa"/>
            <w:gridSpan w:val="3"/>
          </w:tcPr>
          <w:p w:rsidR="004C6E32" w:rsidRDefault="004C6E32" w:rsidP="008C73F7">
            <w:pPr>
              <w:contextualSpacing/>
              <w:jc w:val="center"/>
            </w:pPr>
          </w:p>
        </w:tc>
      </w:tr>
      <w:tr w:rsidR="004C6E32" w:rsidTr="006C4740">
        <w:tc>
          <w:tcPr>
            <w:tcW w:w="704" w:type="dxa"/>
          </w:tcPr>
          <w:p w:rsidR="004C6E32" w:rsidRDefault="004C6E32" w:rsidP="008C73F7">
            <w:pPr>
              <w:contextualSpacing/>
            </w:pPr>
            <w:r>
              <w:t>2.2</w:t>
            </w:r>
          </w:p>
        </w:tc>
        <w:tc>
          <w:tcPr>
            <w:tcW w:w="8358" w:type="dxa"/>
            <w:vAlign w:val="center"/>
          </w:tcPr>
          <w:p w:rsidR="004C6E32" w:rsidRDefault="004C6E32" w:rsidP="00A12BE0">
            <w:pPr>
              <w:contextualSpacing/>
              <w:jc w:val="both"/>
            </w:pPr>
            <w:r>
              <w:t>Without the provisions of a building contract, when may the contract</w:t>
            </w:r>
            <w:r w:rsidR="00D30498">
              <w:t>or</w:t>
            </w:r>
            <w:r>
              <w:t xml:space="preserve"> expect to be paid for the works?</w:t>
            </w:r>
          </w:p>
        </w:tc>
        <w:tc>
          <w:tcPr>
            <w:tcW w:w="573" w:type="dxa"/>
          </w:tcPr>
          <w:p w:rsidR="004C6E32" w:rsidRDefault="00D30498" w:rsidP="008C73F7">
            <w:pPr>
              <w:contextualSpacing/>
              <w:jc w:val="center"/>
            </w:pPr>
            <w:r>
              <w:t>(2</w:t>
            </w:r>
            <w:r w:rsidR="004C6E32">
              <w:t>)</w:t>
            </w:r>
          </w:p>
        </w:tc>
      </w:tr>
      <w:tr w:rsidR="004C6E32" w:rsidTr="006C4740">
        <w:tc>
          <w:tcPr>
            <w:tcW w:w="9635" w:type="dxa"/>
            <w:gridSpan w:val="3"/>
          </w:tcPr>
          <w:p w:rsidR="004C6E32" w:rsidRDefault="004C6E32" w:rsidP="008C73F7">
            <w:pPr>
              <w:contextualSpacing/>
              <w:jc w:val="center"/>
            </w:pPr>
          </w:p>
        </w:tc>
      </w:tr>
      <w:tr w:rsidR="004C6E32" w:rsidTr="006C4740">
        <w:tc>
          <w:tcPr>
            <w:tcW w:w="704" w:type="dxa"/>
          </w:tcPr>
          <w:p w:rsidR="004C6E32" w:rsidRDefault="004C6E32" w:rsidP="008C73F7">
            <w:pPr>
              <w:contextualSpacing/>
            </w:pPr>
            <w:r>
              <w:t>2.3</w:t>
            </w:r>
          </w:p>
        </w:tc>
        <w:tc>
          <w:tcPr>
            <w:tcW w:w="8358" w:type="dxa"/>
            <w:vAlign w:val="center"/>
          </w:tcPr>
          <w:p w:rsidR="004C6E32" w:rsidRDefault="004C6E32" w:rsidP="009874A6">
            <w:pPr>
              <w:contextualSpacing/>
              <w:jc w:val="both"/>
            </w:pPr>
            <w:r>
              <w:t>Without the provisions of a building contract, what is the duration of the contractor’s latent defect liability?</w:t>
            </w:r>
          </w:p>
        </w:tc>
        <w:tc>
          <w:tcPr>
            <w:tcW w:w="573" w:type="dxa"/>
          </w:tcPr>
          <w:p w:rsidR="004C6E32" w:rsidRDefault="00D30498" w:rsidP="008C73F7">
            <w:pPr>
              <w:contextualSpacing/>
              <w:jc w:val="center"/>
            </w:pPr>
            <w:r>
              <w:t>(2</w:t>
            </w:r>
            <w:r w:rsidR="004C6E32">
              <w:t>)</w:t>
            </w:r>
          </w:p>
        </w:tc>
      </w:tr>
      <w:tr w:rsidR="004C6E32" w:rsidTr="006C4740">
        <w:tc>
          <w:tcPr>
            <w:tcW w:w="9635" w:type="dxa"/>
            <w:gridSpan w:val="3"/>
          </w:tcPr>
          <w:p w:rsidR="004C6E32" w:rsidRDefault="004C6E32" w:rsidP="008C73F7">
            <w:pPr>
              <w:contextualSpacing/>
              <w:jc w:val="center"/>
            </w:pPr>
          </w:p>
        </w:tc>
      </w:tr>
      <w:tr w:rsidR="00BD648A" w:rsidTr="006C4740">
        <w:tc>
          <w:tcPr>
            <w:tcW w:w="704" w:type="dxa"/>
          </w:tcPr>
          <w:p w:rsidR="00BD648A" w:rsidRDefault="00BD648A" w:rsidP="008C73F7">
            <w:pPr>
              <w:contextualSpacing/>
            </w:pPr>
            <w:r>
              <w:t>2</w:t>
            </w:r>
            <w:r w:rsidR="004C6E32">
              <w:t>.4</w:t>
            </w:r>
          </w:p>
        </w:tc>
        <w:tc>
          <w:tcPr>
            <w:tcW w:w="8358" w:type="dxa"/>
            <w:vAlign w:val="center"/>
          </w:tcPr>
          <w:p w:rsidR="00BD648A" w:rsidRDefault="00BD648A" w:rsidP="00EB5AF7">
            <w:pPr>
              <w:contextualSpacing/>
              <w:jc w:val="both"/>
            </w:pPr>
            <w:r>
              <w:t>Describe th</w:t>
            </w:r>
            <w:r w:rsidR="007E0127">
              <w:t>re</w:t>
            </w:r>
            <w:r>
              <w:t xml:space="preserve">e major characteristics of a </w:t>
            </w:r>
            <w:r w:rsidR="00EB5AF7">
              <w:t xml:space="preserve">domestic </w:t>
            </w:r>
            <w:r>
              <w:t>subcontractor.</w:t>
            </w:r>
          </w:p>
        </w:tc>
        <w:tc>
          <w:tcPr>
            <w:tcW w:w="573" w:type="dxa"/>
          </w:tcPr>
          <w:p w:rsidR="00BD648A" w:rsidRDefault="00BD648A" w:rsidP="008C73F7">
            <w:pPr>
              <w:contextualSpacing/>
              <w:jc w:val="center"/>
            </w:pPr>
            <w:r>
              <w:t>(6)</w:t>
            </w:r>
          </w:p>
        </w:tc>
      </w:tr>
      <w:tr w:rsidR="00BD648A" w:rsidTr="006C4740">
        <w:tc>
          <w:tcPr>
            <w:tcW w:w="9635" w:type="dxa"/>
            <w:gridSpan w:val="3"/>
          </w:tcPr>
          <w:p w:rsidR="00BD648A" w:rsidRDefault="00BD648A" w:rsidP="008C73F7">
            <w:pPr>
              <w:contextualSpacing/>
              <w:jc w:val="center"/>
            </w:pPr>
          </w:p>
        </w:tc>
      </w:tr>
      <w:tr w:rsidR="00BD648A" w:rsidTr="006C4740">
        <w:tc>
          <w:tcPr>
            <w:tcW w:w="704" w:type="dxa"/>
          </w:tcPr>
          <w:p w:rsidR="00BD648A" w:rsidRDefault="00BD648A" w:rsidP="008C73F7">
            <w:pPr>
              <w:contextualSpacing/>
            </w:pPr>
            <w:r>
              <w:t>2</w:t>
            </w:r>
            <w:r w:rsidR="004C6E32">
              <w:t>.5</w:t>
            </w:r>
          </w:p>
        </w:tc>
        <w:tc>
          <w:tcPr>
            <w:tcW w:w="8358" w:type="dxa"/>
            <w:vAlign w:val="center"/>
          </w:tcPr>
          <w:p w:rsidR="00BD648A" w:rsidRDefault="00BD648A" w:rsidP="00BD648A">
            <w:pPr>
              <w:contextualSpacing/>
              <w:jc w:val="both"/>
            </w:pPr>
            <w:r>
              <w:t>Identify two other forms of subcontract that may be encountered on a building project</w:t>
            </w:r>
            <w:r w:rsidR="00EC10E3">
              <w:t>.</w:t>
            </w:r>
          </w:p>
        </w:tc>
        <w:tc>
          <w:tcPr>
            <w:tcW w:w="573" w:type="dxa"/>
          </w:tcPr>
          <w:p w:rsidR="00BD648A" w:rsidRDefault="00BD648A" w:rsidP="008C73F7">
            <w:pPr>
              <w:contextualSpacing/>
              <w:jc w:val="center"/>
            </w:pPr>
            <w:r>
              <w:t>(4)</w:t>
            </w:r>
          </w:p>
        </w:tc>
      </w:tr>
      <w:tr w:rsidR="00BD648A" w:rsidTr="006C4740">
        <w:tc>
          <w:tcPr>
            <w:tcW w:w="9635" w:type="dxa"/>
            <w:gridSpan w:val="3"/>
          </w:tcPr>
          <w:p w:rsidR="00BD648A" w:rsidRDefault="00BD648A" w:rsidP="008C73F7">
            <w:pPr>
              <w:contextualSpacing/>
              <w:jc w:val="center"/>
            </w:pPr>
          </w:p>
        </w:tc>
      </w:tr>
      <w:tr w:rsidR="00BD648A" w:rsidTr="006C4740">
        <w:tc>
          <w:tcPr>
            <w:tcW w:w="704" w:type="dxa"/>
          </w:tcPr>
          <w:p w:rsidR="00BD648A" w:rsidRDefault="004C6E32" w:rsidP="008C73F7">
            <w:pPr>
              <w:contextualSpacing/>
            </w:pPr>
            <w:r>
              <w:lastRenderedPageBreak/>
              <w:t>2.6</w:t>
            </w:r>
          </w:p>
        </w:tc>
        <w:tc>
          <w:tcPr>
            <w:tcW w:w="8358" w:type="dxa"/>
            <w:vAlign w:val="center"/>
          </w:tcPr>
          <w:p w:rsidR="00BD648A" w:rsidRDefault="00BD648A" w:rsidP="00BD648A">
            <w:pPr>
              <w:contextualSpacing/>
              <w:jc w:val="both"/>
            </w:pPr>
            <w:r>
              <w:t>Which form of subcontract exposes the principal contractor to the greatest level of risk?</w:t>
            </w:r>
          </w:p>
        </w:tc>
        <w:tc>
          <w:tcPr>
            <w:tcW w:w="573" w:type="dxa"/>
          </w:tcPr>
          <w:p w:rsidR="00BD648A" w:rsidRDefault="00BD648A" w:rsidP="008C73F7">
            <w:pPr>
              <w:contextualSpacing/>
              <w:jc w:val="center"/>
            </w:pPr>
            <w:r>
              <w:t>(3)</w:t>
            </w:r>
          </w:p>
        </w:tc>
      </w:tr>
      <w:tr w:rsidR="00BD648A" w:rsidTr="006C4740">
        <w:tc>
          <w:tcPr>
            <w:tcW w:w="9635" w:type="dxa"/>
            <w:gridSpan w:val="3"/>
          </w:tcPr>
          <w:p w:rsidR="00BD648A" w:rsidRDefault="00BD648A" w:rsidP="008C73F7">
            <w:pPr>
              <w:contextualSpacing/>
              <w:jc w:val="center"/>
            </w:pPr>
          </w:p>
        </w:tc>
      </w:tr>
      <w:tr w:rsidR="00BD648A" w:rsidTr="006C4740">
        <w:tc>
          <w:tcPr>
            <w:tcW w:w="704" w:type="dxa"/>
          </w:tcPr>
          <w:p w:rsidR="00BD648A" w:rsidRDefault="004C6E32" w:rsidP="008C73F7">
            <w:pPr>
              <w:contextualSpacing/>
            </w:pPr>
            <w:r>
              <w:t>2.7</w:t>
            </w:r>
          </w:p>
        </w:tc>
        <w:tc>
          <w:tcPr>
            <w:tcW w:w="8358" w:type="dxa"/>
            <w:vAlign w:val="center"/>
          </w:tcPr>
          <w:p w:rsidR="00BD648A" w:rsidRDefault="00BD648A" w:rsidP="00BD648A">
            <w:pPr>
              <w:contextualSpacing/>
              <w:jc w:val="both"/>
            </w:pPr>
            <w:r>
              <w:t>Which form of subcontract exposes the employer to the greatest level of risk?</w:t>
            </w:r>
          </w:p>
        </w:tc>
        <w:tc>
          <w:tcPr>
            <w:tcW w:w="573" w:type="dxa"/>
          </w:tcPr>
          <w:p w:rsidR="00BD648A" w:rsidRDefault="00BD648A" w:rsidP="008C73F7">
            <w:pPr>
              <w:contextualSpacing/>
              <w:jc w:val="center"/>
            </w:pPr>
            <w:r>
              <w:t>(3)</w:t>
            </w:r>
          </w:p>
        </w:tc>
      </w:tr>
      <w:tr w:rsidR="00BD648A" w:rsidTr="006C4740">
        <w:tc>
          <w:tcPr>
            <w:tcW w:w="9635" w:type="dxa"/>
            <w:gridSpan w:val="3"/>
          </w:tcPr>
          <w:p w:rsidR="00BD648A" w:rsidRDefault="00BD648A" w:rsidP="008C73F7">
            <w:pPr>
              <w:contextualSpacing/>
              <w:jc w:val="center"/>
            </w:pPr>
          </w:p>
        </w:tc>
      </w:tr>
      <w:tr w:rsidR="00BD648A" w:rsidTr="006C4740">
        <w:tc>
          <w:tcPr>
            <w:tcW w:w="704" w:type="dxa"/>
          </w:tcPr>
          <w:p w:rsidR="00BD648A" w:rsidRDefault="004C6E32" w:rsidP="008C73F7">
            <w:pPr>
              <w:contextualSpacing/>
            </w:pPr>
            <w:r>
              <w:t>2.8</w:t>
            </w:r>
          </w:p>
        </w:tc>
        <w:tc>
          <w:tcPr>
            <w:tcW w:w="8358" w:type="dxa"/>
            <w:vAlign w:val="center"/>
          </w:tcPr>
          <w:p w:rsidR="00BD648A" w:rsidRDefault="00EC10E3" w:rsidP="00EC10E3">
            <w:pPr>
              <w:contextualSpacing/>
              <w:jc w:val="both"/>
            </w:pPr>
            <w:r>
              <w:t>What does the indemnity provided by a subcontractor over the architectural professional typically entail?</w:t>
            </w:r>
          </w:p>
        </w:tc>
        <w:tc>
          <w:tcPr>
            <w:tcW w:w="573" w:type="dxa"/>
          </w:tcPr>
          <w:p w:rsidR="00BD648A" w:rsidRDefault="00BD648A" w:rsidP="008C73F7">
            <w:pPr>
              <w:contextualSpacing/>
              <w:jc w:val="center"/>
            </w:pPr>
            <w:r>
              <w:t>(4)</w:t>
            </w:r>
          </w:p>
        </w:tc>
      </w:tr>
      <w:tr w:rsidR="00EC10E3" w:rsidTr="006C4740">
        <w:tc>
          <w:tcPr>
            <w:tcW w:w="9635" w:type="dxa"/>
            <w:gridSpan w:val="3"/>
          </w:tcPr>
          <w:p w:rsidR="00EC10E3" w:rsidRDefault="00EC10E3" w:rsidP="008C73F7">
            <w:pPr>
              <w:contextualSpacing/>
              <w:jc w:val="center"/>
            </w:pPr>
          </w:p>
        </w:tc>
      </w:tr>
    </w:tbl>
    <w:p w:rsidR="006F1EBE" w:rsidRDefault="006F1EBE" w:rsidP="006F1EBE">
      <w:pPr>
        <w:spacing w:after="0" w:line="240" w:lineRule="auto"/>
        <w:contextualSpacing/>
        <w:jc w:val="both"/>
      </w:pPr>
    </w:p>
    <w:p w:rsidR="004C44F6" w:rsidRDefault="004C44F6" w:rsidP="006F1EBE">
      <w:pPr>
        <w:spacing w:after="0" w:line="240" w:lineRule="auto"/>
        <w:contextualSpacing/>
        <w:jc w:val="both"/>
      </w:pPr>
    </w:p>
    <w:p w:rsidR="00000AF7" w:rsidRPr="008F2399" w:rsidRDefault="00097D3B" w:rsidP="00000AF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5F5CC0">
        <w:rPr>
          <w:rFonts w:ascii="Century Gothic" w:hAnsi="Century Gothic"/>
          <w:bCs/>
          <w:i/>
          <w:color w:val="7F7F7F" w:themeColor="text1" w:themeTint="80"/>
          <w:spacing w:val="20"/>
          <w:szCs w:val="25"/>
        </w:rPr>
        <w:t>15</w:t>
      </w:r>
      <w:r w:rsidR="00000AF7" w:rsidRPr="000E439C">
        <w:rPr>
          <w:rFonts w:ascii="Century Gothic" w:hAnsi="Century Gothic"/>
          <w:bCs/>
          <w:i/>
          <w:color w:val="7F7F7F" w:themeColor="text1" w:themeTint="80"/>
          <w:spacing w:val="20"/>
          <w:szCs w:val="25"/>
        </w:rPr>
        <w:t xml:space="preserve"> marks</w:t>
      </w:r>
    </w:p>
    <w:p w:rsidR="00000AF7" w:rsidRDefault="00000AF7" w:rsidP="00415E9F">
      <w:pPr>
        <w:spacing w:after="0" w:line="240" w:lineRule="auto"/>
        <w:contextualSpacing/>
        <w:jc w:val="both"/>
      </w:pPr>
    </w:p>
    <w:p w:rsidR="00000AF7" w:rsidRDefault="00000AF7" w:rsidP="00000AF7">
      <w:pPr>
        <w:pStyle w:val="ListParagraph"/>
        <w:numPr>
          <w:ilvl w:val="0"/>
          <w:numId w:val="30"/>
        </w:numPr>
        <w:spacing w:after="0" w:line="240" w:lineRule="auto"/>
        <w:ind w:left="284" w:hanging="284"/>
        <w:jc w:val="both"/>
      </w:pPr>
      <w:r>
        <w:t xml:space="preserve">Select the correct answer from the list provided. There is only one correct answer to each question. </w:t>
      </w:r>
    </w:p>
    <w:p w:rsidR="00000AF7" w:rsidRDefault="00000AF7" w:rsidP="00000AF7">
      <w:pPr>
        <w:pStyle w:val="ListParagraph"/>
        <w:numPr>
          <w:ilvl w:val="0"/>
          <w:numId w:val="30"/>
        </w:numPr>
        <w:spacing w:after="0" w:line="240" w:lineRule="auto"/>
        <w:ind w:left="284" w:hanging="284"/>
        <w:jc w:val="both"/>
      </w:pPr>
      <w:r>
        <w:t>Provide only the question number and the</w:t>
      </w:r>
      <w:r w:rsidR="008C73F7">
        <w:t xml:space="preserve"> letter of the selected answer.</w:t>
      </w:r>
    </w:p>
    <w:p w:rsidR="00000AF7" w:rsidRDefault="00000AF7" w:rsidP="00000AF7">
      <w:pPr>
        <w:pStyle w:val="ListParagraph"/>
        <w:numPr>
          <w:ilvl w:val="0"/>
          <w:numId w:val="30"/>
        </w:numPr>
        <w:spacing w:after="0" w:line="240" w:lineRule="auto"/>
        <w:ind w:left="284" w:hanging="284"/>
        <w:jc w:val="both"/>
      </w:pPr>
      <w:r>
        <w:t>The</w:t>
      </w:r>
      <w:r w:rsidR="0065773B">
        <w:t xml:space="preserve"> acronym '</w:t>
      </w:r>
      <w:proofErr w:type="spellStart"/>
      <w:r w:rsidR="0065773B">
        <w:t>JBCC</w:t>
      </w:r>
      <w:proofErr w:type="spellEnd"/>
      <w:r w:rsidR="0065773B">
        <w:t>-PBA'</w:t>
      </w:r>
      <w:r>
        <w:t xml:space="preserve"> refers to the </w:t>
      </w:r>
      <w:proofErr w:type="spellStart"/>
      <w:r>
        <w:t>JBCC</w:t>
      </w:r>
      <w:proofErr w:type="spellEnd"/>
      <w:r>
        <w:t xml:space="preserve"> Principal Building Agreement</w:t>
      </w:r>
      <w:r w:rsidR="00B05010">
        <w:t>.</w:t>
      </w:r>
    </w:p>
    <w:p w:rsidR="00B05010" w:rsidRDefault="00B05010"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20"/>
        <w:gridCol w:w="7938"/>
        <w:gridCol w:w="573"/>
      </w:tblGrid>
      <w:tr w:rsidR="00EB5AF7" w:rsidTr="006C4740">
        <w:tc>
          <w:tcPr>
            <w:tcW w:w="9635" w:type="dxa"/>
            <w:gridSpan w:val="4"/>
          </w:tcPr>
          <w:p w:rsidR="00EB5AF7" w:rsidRDefault="00EB5AF7" w:rsidP="00C84243">
            <w:pPr>
              <w:contextualSpacing/>
              <w:rPr>
                <w:color w:val="FF0000"/>
              </w:rPr>
            </w:pPr>
          </w:p>
        </w:tc>
      </w:tr>
      <w:tr w:rsidR="00EB5AF7" w:rsidTr="006C4740">
        <w:tc>
          <w:tcPr>
            <w:tcW w:w="704" w:type="dxa"/>
            <w:vMerge w:val="restart"/>
          </w:tcPr>
          <w:p w:rsidR="00EB5AF7" w:rsidRDefault="00B724AD" w:rsidP="00C84243">
            <w:pPr>
              <w:contextualSpacing/>
            </w:pPr>
            <w:r>
              <w:t>3.1</w:t>
            </w:r>
          </w:p>
        </w:tc>
        <w:tc>
          <w:tcPr>
            <w:tcW w:w="8358" w:type="dxa"/>
            <w:gridSpan w:val="2"/>
            <w:vAlign w:val="center"/>
          </w:tcPr>
          <w:p w:rsidR="00EB5AF7" w:rsidRDefault="00EB5AF7" w:rsidP="00EB5AF7">
            <w:pPr>
              <w:contextualSpacing/>
              <w:jc w:val="both"/>
            </w:pPr>
            <w:r>
              <w:t xml:space="preserve">The </w:t>
            </w:r>
            <w:proofErr w:type="spellStart"/>
            <w:r>
              <w:t>JBCC</w:t>
            </w:r>
            <w:proofErr w:type="spellEnd"/>
            <w:r>
              <w:t>-PBA is a</w:t>
            </w:r>
            <w:r w:rsidRPr="005555DA">
              <w:t xml:space="preserve"> </w:t>
            </w:r>
            <w:r>
              <w:t>_________ document.</w:t>
            </w:r>
          </w:p>
        </w:tc>
        <w:tc>
          <w:tcPr>
            <w:tcW w:w="573" w:type="dxa"/>
            <w:vMerge w:val="restart"/>
          </w:tcPr>
          <w:p w:rsidR="00EB5AF7" w:rsidRDefault="00EB5AF7" w:rsidP="00C84243">
            <w:pPr>
              <w:contextualSpacing/>
              <w:jc w:val="center"/>
            </w:pPr>
            <w:r>
              <w:t>(3)</w:t>
            </w:r>
          </w:p>
        </w:tc>
      </w:tr>
      <w:tr w:rsidR="00EB5AF7" w:rsidTr="006C4740">
        <w:tc>
          <w:tcPr>
            <w:tcW w:w="704" w:type="dxa"/>
            <w:vMerge/>
          </w:tcPr>
          <w:p w:rsidR="00EB5AF7" w:rsidRDefault="00EB5AF7" w:rsidP="00C84243">
            <w:pPr>
              <w:contextualSpacing/>
            </w:pPr>
          </w:p>
        </w:tc>
        <w:tc>
          <w:tcPr>
            <w:tcW w:w="420" w:type="dxa"/>
          </w:tcPr>
          <w:p w:rsidR="00EB5AF7" w:rsidRPr="00EB5AF7" w:rsidRDefault="00EB5AF7" w:rsidP="00C84243">
            <w:pPr>
              <w:contextualSpacing/>
              <w:jc w:val="center"/>
            </w:pPr>
            <w:r w:rsidRPr="00EB5AF7">
              <w:t>A.</w:t>
            </w:r>
          </w:p>
        </w:tc>
        <w:tc>
          <w:tcPr>
            <w:tcW w:w="7938" w:type="dxa"/>
          </w:tcPr>
          <w:p w:rsidR="00EB5AF7" w:rsidRPr="00EB5AF7" w:rsidRDefault="00EB5AF7" w:rsidP="00C84243">
            <w:pPr>
              <w:contextualSpacing/>
              <w:jc w:val="both"/>
            </w:pPr>
            <w:r>
              <w:t>formulisation</w:t>
            </w:r>
          </w:p>
        </w:tc>
        <w:tc>
          <w:tcPr>
            <w:tcW w:w="573" w:type="dxa"/>
            <w:vMerge/>
          </w:tcPr>
          <w:p w:rsidR="00EB5AF7" w:rsidRDefault="00EB5AF7" w:rsidP="00C84243">
            <w:pPr>
              <w:contextualSpacing/>
              <w:jc w:val="both"/>
            </w:pPr>
          </w:p>
        </w:tc>
      </w:tr>
      <w:tr w:rsidR="00EB5AF7" w:rsidTr="006C4740">
        <w:tc>
          <w:tcPr>
            <w:tcW w:w="704" w:type="dxa"/>
            <w:vMerge/>
          </w:tcPr>
          <w:p w:rsidR="00EB5AF7" w:rsidRDefault="00EB5AF7" w:rsidP="00C84243">
            <w:pPr>
              <w:contextualSpacing/>
            </w:pPr>
          </w:p>
        </w:tc>
        <w:tc>
          <w:tcPr>
            <w:tcW w:w="420" w:type="dxa"/>
          </w:tcPr>
          <w:p w:rsidR="00EB5AF7" w:rsidRDefault="00EB5AF7" w:rsidP="00C84243">
            <w:pPr>
              <w:contextualSpacing/>
              <w:jc w:val="center"/>
            </w:pPr>
            <w:r>
              <w:t>B.</w:t>
            </w:r>
          </w:p>
        </w:tc>
        <w:tc>
          <w:tcPr>
            <w:tcW w:w="7938" w:type="dxa"/>
            <w:vAlign w:val="center"/>
          </w:tcPr>
          <w:p w:rsidR="00EB5AF7" w:rsidRDefault="00EB5AF7" w:rsidP="00C84243">
            <w:pPr>
              <w:contextualSpacing/>
              <w:jc w:val="both"/>
            </w:pPr>
            <w:r>
              <w:t>competitive</w:t>
            </w:r>
          </w:p>
        </w:tc>
        <w:tc>
          <w:tcPr>
            <w:tcW w:w="573" w:type="dxa"/>
            <w:vMerge/>
          </w:tcPr>
          <w:p w:rsidR="00EB5AF7" w:rsidRDefault="00EB5AF7" w:rsidP="00C84243">
            <w:pPr>
              <w:contextualSpacing/>
              <w:jc w:val="both"/>
            </w:pPr>
          </w:p>
        </w:tc>
      </w:tr>
      <w:tr w:rsidR="00EB5AF7" w:rsidTr="006C4740">
        <w:tc>
          <w:tcPr>
            <w:tcW w:w="704" w:type="dxa"/>
            <w:vMerge/>
          </w:tcPr>
          <w:p w:rsidR="00EB5AF7" w:rsidRDefault="00EB5AF7" w:rsidP="00C84243">
            <w:pPr>
              <w:contextualSpacing/>
            </w:pPr>
          </w:p>
        </w:tc>
        <w:tc>
          <w:tcPr>
            <w:tcW w:w="420" w:type="dxa"/>
          </w:tcPr>
          <w:p w:rsidR="00EB5AF7" w:rsidRDefault="00EB5AF7" w:rsidP="00C84243">
            <w:pPr>
              <w:contextualSpacing/>
              <w:jc w:val="center"/>
            </w:pPr>
            <w:r>
              <w:t>C.</w:t>
            </w:r>
          </w:p>
        </w:tc>
        <w:tc>
          <w:tcPr>
            <w:tcW w:w="7938" w:type="dxa"/>
            <w:vAlign w:val="center"/>
          </w:tcPr>
          <w:p w:rsidR="00EB5AF7" w:rsidRDefault="00EB5AF7" w:rsidP="00C84243">
            <w:pPr>
              <w:contextualSpacing/>
            </w:pPr>
            <w:r>
              <w:t>variation</w:t>
            </w:r>
          </w:p>
        </w:tc>
        <w:tc>
          <w:tcPr>
            <w:tcW w:w="573" w:type="dxa"/>
            <w:vMerge/>
          </w:tcPr>
          <w:p w:rsidR="00EB5AF7" w:rsidRDefault="00EB5AF7" w:rsidP="00C84243">
            <w:pPr>
              <w:contextualSpacing/>
              <w:jc w:val="both"/>
            </w:pPr>
          </w:p>
        </w:tc>
      </w:tr>
      <w:tr w:rsidR="00EB5AF7" w:rsidTr="006C4740">
        <w:tc>
          <w:tcPr>
            <w:tcW w:w="704" w:type="dxa"/>
            <w:vMerge/>
          </w:tcPr>
          <w:p w:rsidR="00EB5AF7" w:rsidRDefault="00EB5AF7" w:rsidP="00C84243">
            <w:pPr>
              <w:contextualSpacing/>
            </w:pPr>
          </w:p>
        </w:tc>
        <w:tc>
          <w:tcPr>
            <w:tcW w:w="420" w:type="dxa"/>
          </w:tcPr>
          <w:p w:rsidR="00EB5AF7" w:rsidRPr="001953D2" w:rsidRDefault="00EB5AF7" w:rsidP="00C84243">
            <w:pPr>
              <w:contextualSpacing/>
              <w:jc w:val="center"/>
            </w:pPr>
            <w:r w:rsidRPr="001953D2">
              <w:t>D.</w:t>
            </w:r>
          </w:p>
        </w:tc>
        <w:tc>
          <w:tcPr>
            <w:tcW w:w="7938" w:type="dxa"/>
            <w:vAlign w:val="center"/>
          </w:tcPr>
          <w:p w:rsidR="00EB5AF7" w:rsidRPr="001953D2" w:rsidRDefault="00EB5AF7" w:rsidP="00C84243">
            <w:pPr>
              <w:contextualSpacing/>
            </w:pPr>
            <w:r w:rsidRPr="001953D2">
              <w:t>consensus</w:t>
            </w:r>
          </w:p>
        </w:tc>
        <w:tc>
          <w:tcPr>
            <w:tcW w:w="573" w:type="dxa"/>
            <w:vMerge/>
          </w:tcPr>
          <w:p w:rsidR="00EB5AF7" w:rsidRDefault="00EB5AF7" w:rsidP="00C84243">
            <w:pPr>
              <w:contextualSpacing/>
              <w:jc w:val="both"/>
            </w:pPr>
          </w:p>
        </w:tc>
      </w:tr>
      <w:tr w:rsidR="00B724AD" w:rsidTr="006C4740">
        <w:tc>
          <w:tcPr>
            <w:tcW w:w="9635" w:type="dxa"/>
            <w:gridSpan w:val="4"/>
          </w:tcPr>
          <w:p w:rsidR="00B724AD" w:rsidRDefault="00B724AD" w:rsidP="00C84243">
            <w:pPr>
              <w:contextualSpacing/>
              <w:jc w:val="both"/>
            </w:pPr>
          </w:p>
        </w:tc>
      </w:tr>
      <w:tr w:rsidR="008607BE" w:rsidTr="006C4740">
        <w:tc>
          <w:tcPr>
            <w:tcW w:w="704" w:type="dxa"/>
            <w:vMerge w:val="restart"/>
          </w:tcPr>
          <w:p w:rsidR="008607BE" w:rsidRDefault="008607BE" w:rsidP="00C84243">
            <w:pPr>
              <w:contextualSpacing/>
            </w:pPr>
            <w:r>
              <w:t>3.2</w:t>
            </w:r>
          </w:p>
        </w:tc>
        <w:tc>
          <w:tcPr>
            <w:tcW w:w="8358" w:type="dxa"/>
            <w:gridSpan w:val="2"/>
          </w:tcPr>
          <w:p w:rsidR="008607BE" w:rsidRPr="005A4ED5" w:rsidRDefault="008607BE" w:rsidP="00C84243">
            <w:pPr>
              <w:contextualSpacing/>
            </w:pPr>
            <w:r w:rsidRPr="00EB5AF7">
              <w:t>The employer warrants that the principal agent…</w:t>
            </w:r>
          </w:p>
        </w:tc>
        <w:tc>
          <w:tcPr>
            <w:tcW w:w="573" w:type="dxa"/>
            <w:vMerge w:val="restart"/>
          </w:tcPr>
          <w:p w:rsidR="008607BE" w:rsidRDefault="008607BE" w:rsidP="008607BE">
            <w:pPr>
              <w:contextualSpacing/>
              <w:jc w:val="center"/>
            </w:pPr>
            <w:r>
              <w:t>(3)</w:t>
            </w: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rsidRPr="005A4ED5">
              <w:t>proceeds with due diligence, regularity, expedition, skill and appropriate resources</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rsidRPr="001953D2">
              <w:t>B.</w:t>
            </w:r>
          </w:p>
        </w:tc>
        <w:tc>
          <w:tcPr>
            <w:tcW w:w="7938" w:type="dxa"/>
            <w:vAlign w:val="center"/>
          </w:tcPr>
          <w:p w:rsidR="008607BE" w:rsidRPr="00EB5AF7" w:rsidRDefault="008607BE" w:rsidP="00C84243">
            <w:pPr>
              <w:contextualSpacing/>
            </w:pPr>
            <w:r w:rsidRPr="001953D2">
              <w:t>has full authority and obligation to act in terms of the agreement</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C.</w:t>
            </w:r>
          </w:p>
        </w:tc>
        <w:tc>
          <w:tcPr>
            <w:tcW w:w="7938" w:type="dxa"/>
            <w:vAlign w:val="center"/>
          </w:tcPr>
          <w:p w:rsidR="008607BE" w:rsidRPr="00EB5AF7" w:rsidRDefault="008607BE" w:rsidP="00C84243">
            <w:pPr>
              <w:contextualSpacing/>
            </w:pPr>
            <w:r w:rsidRPr="005A4ED5">
              <w:t xml:space="preserve">is able to </w:t>
            </w:r>
            <w:r>
              <w:t>manage</w:t>
            </w:r>
            <w:r w:rsidRPr="005A4ED5">
              <w:t xml:space="preserve"> the building contract</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D.</w:t>
            </w:r>
          </w:p>
        </w:tc>
        <w:tc>
          <w:tcPr>
            <w:tcW w:w="7938" w:type="dxa"/>
            <w:vAlign w:val="center"/>
          </w:tcPr>
          <w:p w:rsidR="008607BE" w:rsidRPr="00EB5AF7" w:rsidRDefault="008607BE" w:rsidP="00EB5AF7">
            <w:pPr>
              <w:contextualSpacing/>
              <w:jc w:val="both"/>
            </w:pPr>
            <w:r>
              <w:t>is registered with the SACAP</w:t>
            </w:r>
          </w:p>
        </w:tc>
        <w:tc>
          <w:tcPr>
            <w:tcW w:w="573" w:type="dxa"/>
            <w:vMerge/>
          </w:tcPr>
          <w:p w:rsidR="008607BE" w:rsidRDefault="008607BE" w:rsidP="00C84243">
            <w:pPr>
              <w:contextualSpacing/>
              <w:jc w:val="both"/>
            </w:pPr>
          </w:p>
        </w:tc>
      </w:tr>
      <w:tr w:rsidR="008607BE" w:rsidTr="006C4740">
        <w:tc>
          <w:tcPr>
            <w:tcW w:w="9635" w:type="dxa"/>
            <w:gridSpan w:val="4"/>
          </w:tcPr>
          <w:p w:rsidR="008607BE" w:rsidRDefault="008607BE" w:rsidP="00C84243">
            <w:pPr>
              <w:contextualSpacing/>
              <w:jc w:val="both"/>
            </w:pPr>
          </w:p>
        </w:tc>
      </w:tr>
      <w:tr w:rsidR="008607BE" w:rsidTr="006C4740">
        <w:tc>
          <w:tcPr>
            <w:tcW w:w="704" w:type="dxa"/>
            <w:vMerge w:val="restart"/>
          </w:tcPr>
          <w:p w:rsidR="008607BE" w:rsidRDefault="008607BE" w:rsidP="00C84243">
            <w:pPr>
              <w:contextualSpacing/>
            </w:pPr>
            <w:r>
              <w:t>3.3</w:t>
            </w:r>
          </w:p>
        </w:tc>
        <w:tc>
          <w:tcPr>
            <w:tcW w:w="8358" w:type="dxa"/>
            <w:gridSpan w:val="2"/>
          </w:tcPr>
          <w:p w:rsidR="008607BE" w:rsidRDefault="008607BE" w:rsidP="00C84243">
            <w:pPr>
              <w:contextualSpacing/>
            </w:pPr>
            <w:r>
              <w:t>The contractor becomes liable for penalties if the date for _________ has not been achieved.</w:t>
            </w:r>
          </w:p>
        </w:tc>
        <w:tc>
          <w:tcPr>
            <w:tcW w:w="573" w:type="dxa"/>
            <w:vMerge w:val="restart"/>
          </w:tcPr>
          <w:p w:rsidR="008607BE" w:rsidRDefault="008607BE" w:rsidP="008607BE">
            <w:pPr>
              <w:contextualSpacing/>
              <w:jc w:val="center"/>
            </w:pPr>
            <w:r>
              <w:t>(3)</w:t>
            </w: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t>final completion</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B.</w:t>
            </w:r>
          </w:p>
        </w:tc>
        <w:tc>
          <w:tcPr>
            <w:tcW w:w="7938" w:type="dxa"/>
            <w:vAlign w:val="center"/>
          </w:tcPr>
          <w:p w:rsidR="008607BE" w:rsidRPr="00EB5AF7" w:rsidRDefault="008607BE" w:rsidP="00C84243">
            <w:pPr>
              <w:contextualSpacing/>
            </w:pPr>
            <w:r>
              <w:t>sectional completion</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C.</w:t>
            </w:r>
          </w:p>
        </w:tc>
        <w:tc>
          <w:tcPr>
            <w:tcW w:w="7938" w:type="dxa"/>
            <w:vAlign w:val="center"/>
          </w:tcPr>
          <w:p w:rsidR="008607BE" w:rsidRPr="00EB5AF7" w:rsidRDefault="008607BE" w:rsidP="00C84243">
            <w:pPr>
              <w:contextualSpacing/>
            </w:pPr>
            <w:r>
              <w:t>interim completion</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1953D2" w:rsidRDefault="008607BE" w:rsidP="00C84243">
            <w:pPr>
              <w:contextualSpacing/>
              <w:jc w:val="center"/>
            </w:pPr>
            <w:r w:rsidRPr="001953D2">
              <w:t>D.</w:t>
            </w:r>
          </w:p>
        </w:tc>
        <w:tc>
          <w:tcPr>
            <w:tcW w:w="7938" w:type="dxa"/>
            <w:vAlign w:val="center"/>
          </w:tcPr>
          <w:p w:rsidR="008607BE" w:rsidRPr="00EB5AF7" w:rsidRDefault="008607BE" w:rsidP="00C84243">
            <w:pPr>
              <w:contextualSpacing/>
            </w:pPr>
            <w:r w:rsidRPr="001953D2">
              <w:t>practical completion</w:t>
            </w:r>
          </w:p>
        </w:tc>
        <w:tc>
          <w:tcPr>
            <w:tcW w:w="573" w:type="dxa"/>
            <w:vMerge/>
          </w:tcPr>
          <w:p w:rsidR="008607BE" w:rsidRDefault="008607BE" w:rsidP="00C84243">
            <w:pPr>
              <w:contextualSpacing/>
              <w:jc w:val="both"/>
            </w:pPr>
          </w:p>
        </w:tc>
      </w:tr>
      <w:tr w:rsidR="008607BE" w:rsidTr="006C4740">
        <w:tc>
          <w:tcPr>
            <w:tcW w:w="9635" w:type="dxa"/>
            <w:gridSpan w:val="4"/>
          </w:tcPr>
          <w:p w:rsidR="008607BE" w:rsidRDefault="008607BE" w:rsidP="00C84243">
            <w:pPr>
              <w:contextualSpacing/>
              <w:jc w:val="both"/>
            </w:pPr>
          </w:p>
        </w:tc>
      </w:tr>
      <w:tr w:rsidR="008607BE" w:rsidTr="006C4740">
        <w:tc>
          <w:tcPr>
            <w:tcW w:w="704" w:type="dxa"/>
            <w:vMerge w:val="restart"/>
          </w:tcPr>
          <w:p w:rsidR="008607BE" w:rsidRDefault="008607BE" w:rsidP="00C84243">
            <w:pPr>
              <w:contextualSpacing/>
            </w:pPr>
            <w:r>
              <w:t>3.4</w:t>
            </w:r>
          </w:p>
        </w:tc>
        <w:tc>
          <w:tcPr>
            <w:tcW w:w="8358" w:type="dxa"/>
            <w:gridSpan w:val="2"/>
          </w:tcPr>
          <w:p w:rsidR="008607BE" w:rsidRPr="00EB5AF7" w:rsidRDefault="008607BE" w:rsidP="00C84243">
            <w:pPr>
              <w:contextualSpacing/>
            </w:pPr>
            <w:r w:rsidRPr="008607BE">
              <w:t>The principal agent has the right to suspend the works.</w:t>
            </w:r>
          </w:p>
        </w:tc>
        <w:tc>
          <w:tcPr>
            <w:tcW w:w="573" w:type="dxa"/>
            <w:vMerge w:val="restart"/>
          </w:tcPr>
          <w:p w:rsidR="008607BE" w:rsidRDefault="008607BE" w:rsidP="008607BE">
            <w:pPr>
              <w:contextualSpacing/>
              <w:jc w:val="center"/>
            </w:pPr>
            <w:r>
              <w:t>(3)</w:t>
            </w:r>
          </w:p>
        </w:tc>
      </w:tr>
      <w:tr w:rsidR="008607BE" w:rsidTr="006C4740">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t>TRUE</w:t>
            </w:r>
          </w:p>
        </w:tc>
        <w:tc>
          <w:tcPr>
            <w:tcW w:w="573" w:type="dxa"/>
            <w:vMerge/>
          </w:tcPr>
          <w:p w:rsidR="008607BE" w:rsidRDefault="008607BE" w:rsidP="00C84243">
            <w:pPr>
              <w:contextualSpacing/>
              <w:jc w:val="both"/>
            </w:pPr>
          </w:p>
        </w:tc>
      </w:tr>
      <w:tr w:rsidR="008607BE" w:rsidTr="006C4740">
        <w:tc>
          <w:tcPr>
            <w:tcW w:w="704" w:type="dxa"/>
            <w:vMerge/>
          </w:tcPr>
          <w:p w:rsidR="008607BE" w:rsidRDefault="008607BE" w:rsidP="00C84243">
            <w:pPr>
              <w:contextualSpacing/>
            </w:pPr>
          </w:p>
        </w:tc>
        <w:tc>
          <w:tcPr>
            <w:tcW w:w="420" w:type="dxa"/>
          </w:tcPr>
          <w:p w:rsidR="008607BE" w:rsidRPr="001953D2" w:rsidRDefault="008607BE" w:rsidP="00C84243">
            <w:pPr>
              <w:contextualSpacing/>
              <w:jc w:val="center"/>
            </w:pPr>
            <w:r w:rsidRPr="001953D2">
              <w:t>B.</w:t>
            </w:r>
          </w:p>
        </w:tc>
        <w:tc>
          <w:tcPr>
            <w:tcW w:w="7938" w:type="dxa"/>
            <w:vAlign w:val="center"/>
          </w:tcPr>
          <w:p w:rsidR="008607BE" w:rsidRPr="00EB5AF7" w:rsidRDefault="008607BE" w:rsidP="00C84243">
            <w:pPr>
              <w:contextualSpacing/>
            </w:pPr>
            <w:r w:rsidRPr="001953D2">
              <w:t>FALSE</w:t>
            </w:r>
          </w:p>
        </w:tc>
        <w:tc>
          <w:tcPr>
            <w:tcW w:w="573" w:type="dxa"/>
            <w:vMerge/>
          </w:tcPr>
          <w:p w:rsidR="008607BE" w:rsidRDefault="008607BE" w:rsidP="00C84243">
            <w:pPr>
              <w:contextualSpacing/>
              <w:jc w:val="both"/>
            </w:pPr>
          </w:p>
        </w:tc>
      </w:tr>
      <w:tr w:rsidR="008607BE" w:rsidTr="006C4740">
        <w:tc>
          <w:tcPr>
            <w:tcW w:w="9635" w:type="dxa"/>
            <w:gridSpan w:val="4"/>
          </w:tcPr>
          <w:p w:rsidR="008607BE" w:rsidRDefault="008607BE" w:rsidP="00C84243">
            <w:pPr>
              <w:contextualSpacing/>
              <w:jc w:val="both"/>
            </w:pPr>
          </w:p>
        </w:tc>
      </w:tr>
      <w:tr w:rsidR="008607BE" w:rsidTr="006C4740">
        <w:tc>
          <w:tcPr>
            <w:tcW w:w="704" w:type="dxa"/>
            <w:vMerge w:val="restart"/>
          </w:tcPr>
          <w:p w:rsidR="008607BE" w:rsidRDefault="008607BE" w:rsidP="00C84243">
            <w:pPr>
              <w:contextualSpacing/>
            </w:pPr>
            <w:r>
              <w:t>3.5</w:t>
            </w:r>
          </w:p>
        </w:tc>
        <w:tc>
          <w:tcPr>
            <w:tcW w:w="8358" w:type="dxa"/>
            <w:gridSpan w:val="2"/>
          </w:tcPr>
          <w:p w:rsidR="008607BE" w:rsidRPr="00EB5AF7" w:rsidRDefault="008607BE" w:rsidP="00C84243">
            <w:pPr>
              <w:contextualSpacing/>
            </w:pPr>
            <w:r>
              <w:t>The principal agent must be a registered professional person.</w:t>
            </w:r>
          </w:p>
        </w:tc>
        <w:tc>
          <w:tcPr>
            <w:tcW w:w="573" w:type="dxa"/>
            <w:vMerge w:val="restart"/>
          </w:tcPr>
          <w:p w:rsidR="008607BE" w:rsidRDefault="008607BE" w:rsidP="008607BE">
            <w:pPr>
              <w:contextualSpacing/>
              <w:jc w:val="center"/>
            </w:pPr>
            <w:r>
              <w:t>(3)</w:t>
            </w:r>
          </w:p>
        </w:tc>
      </w:tr>
      <w:tr w:rsidR="008607BE" w:rsidTr="006C4740">
        <w:tc>
          <w:tcPr>
            <w:tcW w:w="704" w:type="dxa"/>
            <w:vMerge/>
          </w:tcPr>
          <w:p w:rsidR="008607BE" w:rsidRDefault="008607BE" w:rsidP="008607BE">
            <w:pPr>
              <w:contextualSpacing/>
            </w:pPr>
          </w:p>
        </w:tc>
        <w:tc>
          <w:tcPr>
            <w:tcW w:w="420" w:type="dxa"/>
          </w:tcPr>
          <w:p w:rsidR="008607BE" w:rsidRPr="00EB5AF7" w:rsidRDefault="008607BE" w:rsidP="008607BE">
            <w:pPr>
              <w:contextualSpacing/>
              <w:jc w:val="center"/>
            </w:pPr>
            <w:r>
              <w:t>A.</w:t>
            </w:r>
          </w:p>
        </w:tc>
        <w:tc>
          <w:tcPr>
            <w:tcW w:w="7938" w:type="dxa"/>
            <w:vAlign w:val="center"/>
          </w:tcPr>
          <w:p w:rsidR="008607BE" w:rsidRPr="00EB5AF7" w:rsidRDefault="008607BE" w:rsidP="008607BE">
            <w:pPr>
              <w:contextualSpacing/>
            </w:pPr>
            <w:r>
              <w:t>TRUE</w:t>
            </w:r>
          </w:p>
        </w:tc>
        <w:tc>
          <w:tcPr>
            <w:tcW w:w="573" w:type="dxa"/>
            <w:vMerge/>
          </w:tcPr>
          <w:p w:rsidR="008607BE" w:rsidRDefault="008607BE" w:rsidP="008607BE">
            <w:pPr>
              <w:contextualSpacing/>
              <w:jc w:val="both"/>
            </w:pPr>
          </w:p>
        </w:tc>
      </w:tr>
      <w:tr w:rsidR="008607BE" w:rsidTr="006C4740">
        <w:tc>
          <w:tcPr>
            <w:tcW w:w="704" w:type="dxa"/>
            <w:vMerge/>
          </w:tcPr>
          <w:p w:rsidR="008607BE" w:rsidRDefault="008607BE" w:rsidP="008607BE">
            <w:pPr>
              <w:contextualSpacing/>
            </w:pPr>
          </w:p>
        </w:tc>
        <w:tc>
          <w:tcPr>
            <w:tcW w:w="420" w:type="dxa"/>
          </w:tcPr>
          <w:p w:rsidR="008607BE" w:rsidRPr="001953D2" w:rsidRDefault="008607BE" w:rsidP="008607BE">
            <w:pPr>
              <w:contextualSpacing/>
              <w:jc w:val="center"/>
            </w:pPr>
            <w:r w:rsidRPr="001953D2">
              <w:t>B.</w:t>
            </w:r>
          </w:p>
        </w:tc>
        <w:tc>
          <w:tcPr>
            <w:tcW w:w="7938" w:type="dxa"/>
            <w:vAlign w:val="center"/>
          </w:tcPr>
          <w:p w:rsidR="008607BE" w:rsidRPr="00EB5AF7" w:rsidRDefault="008607BE" w:rsidP="008607BE">
            <w:pPr>
              <w:contextualSpacing/>
            </w:pPr>
            <w:r w:rsidRPr="001953D2">
              <w:t>FALSE</w:t>
            </w:r>
          </w:p>
        </w:tc>
        <w:tc>
          <w:tcPr>
            <w:tcW w:w="573" w:type="dxa"/>
            <w:vMerge/>
          </w:tcPr>
          <w:p w:rsidR="008607BE" w:rsidRDefault="008607BE" w:rsidP="008607BE">
            <w:pPr>
              <w:contextualSpacing/>
              <w:jc w:val="both"/>
            </w:pPr>
          </w:p>
        </w:tc>
      </w:tr>
      <w:tr w:rsidR="008607BE" w:rsidTr="006C4740">
        <w:tc>
          <w:tcPr>
            <w:tcW w:w="9635" w:type="dxa"/>
            <w:gridSpan w:val="4"/>
          </w:tcPr>
          <w:p w:rsidR="008607BE" w:rsidRDefault="008607BE" w:rsidP="008607BE">
            <w:pPr>
              <w:contextualSpacing/>
              <w:rPr>
                <w:color w:val="FF0000"/>
              </w:rPr>
            </w:pPr>
          </w:p>
        </w:tc>
      </w:tr>
    </w:tbl>
    <w:p w:rsidR="00EB5AF7" w:rsidRDefault="00EB5AF7" w:rsidP="00415E9F">
      <w:pPr>
        <w:spacing w:after="0" w:line="240" w:lineRule="auto"/>
        <w:contextualSpacing/>
        <w:jc w:val="both"/>
      </w:pPr>
    </w:p>
    <w:p w:rsidR="00FE023F" w:rsidRDefault="00FE023F" w:rsidP="00415E9F">
      <w:pPr>
        <w:spacing w:after="0" w:line="240" w:lineRule="auto"/>
        <w:contextualSpacing/>
        <w:jc w:val="both"/>
      </w:pPr>
    </w:p>
    <w:p w:rsidR="005F5CC0" w:rsidRPr="008F2399" w:rsidRDefault="005F5CC0" w:rsidP="005F5CC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5F1308">
        <w:rPr>
          <w:rFonts w:ascii="Century Gothic" w:hAnsi="Century Gothic"/>
          <w:bCs/>
          <w:i/>
          <w:color w:val="7F7F7F" w:themeColor="text1" w:themeTint="80"/>
          <w:spacing w:val="20"/>
          <w:szCs w:val="25"/>
        </w:rPr>
        <w:t>4</w:t>
      </w:r>
      <w:r w:rsidR="000468F5">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661B87" w:rsidRDefault="00661B87"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2A4A4F" w:rsidTr="006C4740">
        <w:tc>
          <w:tcPr>
            <w:tcW w:w="9635" w:type="dxa"/>
            <w:gridSpan w:val="3"/>
          </w:tcPr>
          <w:p w:rsidR="002A4A4F" w:rsidRDefault="002A4A4F" w:rsidP="002319A1">
            <w:pPr>
              <w:contextualSpacing/>
              <w:jc w:val="both"/>
            </w:pPr>
            <w:r>
              <w:t>You have been appointed as principal agent on</w:t>
            </w:r>
            <w:r w:rsidR="002319A1">
              <w:t xml:space="preserve"> a</w:t>
            </w:r>
            <w:r>
              <w:t xml:space="preserve"> residential project in which the </w:t>
            </w:r>
            <w:proofErr w:type="spellStart"/>
            <w:r>
              <w:t>JBCC</w:t>
            </w:r>
            <w:proofErr w:type="spellEnd"/>
            <w:r>
              <w:t xml:space="preserve"> Principal Building Agreement </w:t>
            </w:r>
            <w:r w:rsidR="002319A1">
              <w:t>is</w:t>
            </w:r>
            <w:r>
              <w:t xml:space="preserve"> used. The professional team members on the project include a quantity surveyor and structural engineer, who the employer has duly appointed as agents on the project.</w:t>
            </w:r>
          </w:p>
        </w:tc>
      </w:tr>
      <w:tr w:rsidR="002A4A4F" w:rsidTr="006C4740">
        <w:tc>
          <w:tcPr>
            <w:tcW w:w="9635" w:type="dxa"/>
            <w:gridSpan w:val="3"/>
          </w:tcPr>
          <w:p w:rsidR="002A4A4F" w:rsidRDefault="002A4A4F" w:rsidP="00505CB9">
            <w:pPr>
              <w:contextualSpacing/>
              <w:jc w:val="center"/>
            </w:pPr>
          </w:p>
        </w:tc>
      </w:tr>
      <w:tr w:rsidR="00B36DF2" w:rsidTr="006C4740">
        <w:tc>
          <w:tcPr>
            <w:tcW w:w="704" w:type="dxa"/>
          </w:tcPr>
          <w:p w:rsidR="00B36DF2" w:rsidRDefault="00B36DF2" w:rsidP="00D80577">
            <w:pPr>
              <w:contextualSpacing/>
            </w:pPr>
            <w:r>
              <w:t>4.1</w:t>
            </w:r>
          </w:p>
        </w:tc>
        <w:tc>
          <w:tcPr>
            <w:tcW w:w="8358" w:type="dxa"/>
            <w:vAlign w:val="center"/>
          </w:tcPr>
          <w:p w:rsidR="00B36DF2" w:rsidRPr="002319A1" w:rsidRDefault="002A4A4F" w:rsidP="002A4A4F">
            <w:pPr>
              <w:contextualSpacing/>
              <w:jc w:val="both"/>
            </w:pPr>
            <w:r w:rsidRPr="002319A1">
              <w:t>During a professional team meeting,</w:t>
            </w:r>
            <w:r w:rsidR="00B36DF2" w:rsidRPr="002319A1">
              <w:t xml:space="preserve"> </w:t>
            </w:r>
            <w:r w:rsidR="00B37ECD" w:rsidRPr="002319A1">
              <w:t>t</w:t>
            </w:r>
            <w:r w:rsidR="00B36DF2" w:rsidRPr="002319A1">
              <w:t xml:space="preserve">here is some confusion between </w:t>
            </w:r>
            <w:r w:rsidRPr="002319A1">
              <w:t>the</w:t>
            </w:r>
            <w:r w:rsidR="00B36DF2" w:rsidRPr="002319A1">
              <w:t xml:space="preserve"> consultants as to the aspects of authority of the principal agent and the other agents. To clarify, describe </w:t>
            </w:r>
            <w:r w:rsidR="00505CB9" w:rsidRPr="002319A1">
              <w:t>four</w:t>
            </w:r>
            <w:r w:rsidR="00B36DF2" w:rsidRPr="002319A1">
              <w:t xml:space="preserve"> aspects of your authority </w:t>
            </w:r>
            <w:r w:rsidR="00BD3D41">
              <w:t xml:space="preserve">as principal agent </w:t>
            </w:r>
            <w:r w:rsidR="00B36DF2" w:rsidRPr="002319A1">
              <w:t>that you may not delegate to the quantity surveyor nor to the structural engineer.</w:t>
            </w:r>
          </w:p>
        </w:tc>
        <w:tc>
          <w:tcPr>
            <w:tcW w:w="573" w:type="dxa"/>
          </w:tcPr>
          <w:p w:rsidR="00B36DF2" w:rsidRDefault="00B36DF2" w:rsidP="00505CB9">
            <w:pPr>
              <w:contextualSpacing/>
              <w:jc w:val="center"/>
            </w:pPr>
            <w:r>
              <w:t>(1</w:t>
            </w:r>
            <w:r w:rsidR="00505CB9">
              <w:t>2</w:t>
            </w:r>
            <w:r>
              <w:t>)</w:t>
            </w:r>
          </w:p>
        </w:tc>
      </w:tr>
      <w:tr w:rsidR="000468F5" w:rsidTr="006C4740">
        <w:tc>
          <w:tcPr>
            <w:tcW w:w="9635" w:type="dxa"/>
            <w:gridSpan w:val="3"/>
          </w:tcPr>
          <w:p w:rsidR="000468F5" w:rsidRDefault="000468F5" w:rsidP="00D80577">
            <w:pPr>
              <w:contextualSpacing/>
              <w:jc w:val="center"/>
            </w:pPr>
          </w:p>
        </w:tc>
      </w:tr>
      <w:tr w:rsidR="000468F5" w:rsidTr="006C4740">
        <w:tc>
          <w:tcPr>
            <w:tcW w:w="704" w:type="dxa"/>
          </w:tcPr>
          <w:p w:rsidR="000468F5" w:rsidRDefault="000468F5" w:rsidP="00D80577">
            <w:pPr>
              <w:contextualSpacing/>
            </w:pPr>
            <w:r>
              <w:t>4.2</w:t>
            </w:r>
          </w:p>
        </w:tc>
        <w:tc>
          <w:tcPr>
            <w:tcW w:w="8358" w:type="dxa"/>
            <w:vAlign w:val="center"/>
          </w:tcPr>
          <w:p w:rsidR="000468F5" w:rsidRPr="000468F5" w:rsidRDefault="000468F5" w:rsidP="000468F5">
            <w:pPr>
              <w:contextualSpacing/>
            </w:pPr>
            <w:r>
              <w:t>The procurement (tendering) process for the above project has commenced. Identify four steps that you would follow in the process of submission and receipt of tender offers from prospective contractors.</w:t>
            </w:r>
          </w:p>
        </w:tc>
        <w:tc>
          <w:tcPr>
            <w:tcW w:w="573" w:type="dxa"/>
          </w:tcPr>
          <w:p w:rsidR="000468F5" w:rsidRDefault="000468F5" w:rsidP="00D80577">
            <w:pPr>
              <w:contextualSpacing/>
              <w:jc w:val="center"/>
            </w:pPr>
            <w:r>
              <w:t>(8)</w:t>
            </w:r>
          </w:p>
        </w:tc>
      </w:tr>
      <w:tr w:rsidR="00535EF1" w:rsidTr="006C4740">
        <w:tc>
          <w:tcPr>
            <w:tcW w:w="9635" w:type="dxa"/>
            <w:gridSpan w:val="3"/>
          </w:tcPr>
          <w:p w:rsidR="00535EF1" w:rsidRDefault="00535EF1" w:rsidP="00D80577">
            <w:pPr>
              <w:contextualSpacing/>
              <w:jc w:val="center"/>
            </w:pPr>
          </w:p>
        </w:tc>
      </w:tr>
      <w:tr w:rsidR="00535EF1" w:rsidTr="006C4740">
        <w:tc>
          <w:tcPr>
            <w:tcW w:w="704" w:type="dxa"/>
          </w:tcPr>
          <w:p w:rsidR="00535EF1" w:rsidRDefault="000468F5" w:rsidP="00D80577">
            <w:pPr>
              <w:contextualSpacing/>
            </w:pPr>
            <w:r>
              <w:t>4.3</w:t>
            </w:r>
          </w:p>
        </w:tc>
        <w:tc>
          <w:tcPr>
            <w:tcW w:w="8358" w:type="dxa"/>
            <w:vAlign w:val="center"/>
          </w:tcPr>
          <w:p w:rsidR="00535EF1" w:rsidRDefault="00535EF1" w:rsidP="002319A1">
            <w:pPr>
              <w:contextualSpacing/>
              <w:jc w:val="both"/>
            </w:pPr>
            <w:r>
              <w:t xml:space="preserve">The contractor </w:t>
            </w:r>
            <w:r w:rsidR="000468F5">
              <w:t xml:space="preserve">that was appointed </w:t>
            </w:r>
            <w:r>
              <w:t xml:space="preserve">on the project above has commenced with excavations for foundations and encountered a large concrete platform that was seemingly from a previous project and was therefore not recorded in any construction documentation. The contractor is willing to demolish this immediately, but what </w:t>
            </w:r>
            <w:r w:rsidR="002319A1">
              <w:t xml:space="preserve">would </w:t>
            </w:r>
            <w:r>
              <w:t xml:space="preserve">you advise as the correct procedures to follow </w:t>
            </w:r>
            <w:r w:rsidR="006F06DE">
              <w:t>before</w:t>
            </w:r>
            <w:r>
              <w:t xml:space="preserve"> the contractor </w:t>
            </w:r>
            <w:r w:rsidR="006F06DE">
              <w:t xml:space="preserve">commences with </w:t>
            </w:r>
            <w:r>
              <w:t>this demolition work?</w:t>
            </w:r>
          </w:p>
        </w:tc>
        <w:tc>
          <w:tcPr>
            <w:tcW w:w="573" w:type="dxa"/>
          </w:tcPr>
          <w:p w:rsidR="00535EF1" w:rsidRDefault="00535EF1" w:rsidP="00D80577">
            <w:pPr>
              <w:contextualSpacing/>
              <w:jc w:val="center"/>
            </w:pPr>
            <w:r>
              <w:t>(</w:t>
            </w:r>
            <w:r w:rsidR="000468F5">
              <w:t>6</w:t>
            </w:r>
            <w:r>
              <w:t>)</w:t>
            </w:r>
          </w:p>
        </w:tc>
      </w:tr>
      <w:tr w:rsidR="00535EF1" w:rsidTr="006C4740">
        <w:tc>
          <w:tcPr>
            <w:tcW w:w="9635" w:type="dxa"/>
            <w:gridSpan w:val="3"/>
          </w:tcPr>
          <w:p w:rsidR="00535EF1" w:rsidRDefault="00535EF1" w:rsidP="00D80577">
            <w:pPr>
              <w:contextualSpacing/>
              <w:jc w:val="center"/>
            </w:pPr>
          </w:p>
        </w:tc>
      </w:tr>
      <w:tr w:rsidR="00535EF1" w:rsidTr="006C4740">
        <w:tc>
          <w:tcPr>
            <w:tcW w:w="704" w:type="dxa"/>
          </w:tcPr>
          <w:p w:rsidR="00535EF1" w:rsidRDefault="000468F5" w:rsidP="00D80577">
            <w:pPr>
              <w:contextualSpacing/>
            </w:pPr>
            <w:r>
              <w:t>4.4</w:t>
            </w:r>
          </w:p>
        </w:tc>
        <w:tc>
          <w:tcPr>
            <w:tcW w:w="8358" w:type="dxa"/>
            <w:vAlign w:val="center"/>
          </w:tcPr>
          <w:p w:rsidR="00535EF1" w:rsidRDefault="000468F5" w:rsidP="002319A1">
            <w:pPr>
              <w:contextualSpacing/>
              <w:jc w:val="both"/>
            </w:pPr>
            <w:r>
              <w:t xml:space="preserve">Having carried out the demolition, the </w:t>
            </w:r>
            <w:r w:rsidR="00535EF1">
              <w:t>contractor has contacted you to urgently provide an interim payment certificate one week after having received a previous certificate. Describe what you would rely on to determine the frequency of interim payment certificates.</w:t>
            </w:r>
          </w:p>
        </w:tc>
        <w:tc>
          <w:tcPr>
            <w:tcW w:w="573" w:type="dxa"/>
          </w:tcPr>
          <w:p w:rsidR="00535EF1" w:rsidRDefault="00535EF1" w:rsidP="00D80577">
            <w:pPr>
              <w:contextualSpacing/>
              <w:jc w:val="center"/>
            </w:pPr>
            <w:r>
              <w:t>(4)</w:t>
            </w:r>
          </w:p>
        </w:tc>
      </w:tr>
      <w:tr w:rsidR="006F0020" w:rsidTr="006C4740">
        <w:tc>
          <w:tcPr>
            <w:tcW w:w="9635" w:type="dxa"/>
            <w:gridSpan w:val="3"/>
          </w:tcPr>
          <w:p w:rsidR="006F0020" w:rsidRDefault="006F0020" w:rsidP="00D80577">
            <w:pPr>
              <w:contextualSpacing/>
              <w:jc w:val="center"/>
            </w:pPr>
          </w:p>
        </w:tc>
      </w:tr>
      <w:tr w:rsidR="00880A1A" w:rsidTr="006C4740">
        <w:tc>
          <w:tcPr>
            <w:tcW w:w="704" w:type="dxa"/>
            <w:shd w:val="clear" w:color="auto" w:fill="auto"/>
          </w:tcPr>
          <w:p w:rsidR="00880A1A" w:rsidRDefault="00880A1A" w:rsidP="00D80577">
            <w:pPr>
              <w:contextualSpacing/>
            </w:pPr>
            <w:r>
              <w:t>4.5</w:t>
            </w:r>
          </w:p>
        </w:tc>
        <w:tc>
          <w:tcPr>
            <w:tcW w:w="8358" w:type="dxa"/>
            <w:vAlign w:val="center"/>
          </w:tcPr>
          <w:p w:rsidR="006A194C" w:rsidRPr="006F0020" w:rsidRDefault="00880A1A" w:rsidP="006A194C">
            <w:pPr>
              <w:contextualSpacing/>
              <w:jc w:val="both"/>
            </w:pPr>
            <w:r>
              <w:t xml:space="preserve">Despite the implications of the additional work required to demolish the concrete platform at the start of the project, the contractor has successfully achieved practical completion on time, and the final completion for the project is now underway. </w:t>
            </w:r>
            <w:r w:rsidR="006A194C">
              <w:t xml:space="preserve">Describe five consequences of the achievement of final completion that </w:t>
            </w:r>
            <w:r w:rsidR="00BD3D41">
              <w:t xml:space="preserve">have an </w:t>
            </w:r>
            <w:r w:rsidR="006A194C">
              <w:t>effect the rights and obligations of the contracting parties.</w:t>
            </w:r>
          </w:p>
        </w:tc>
        <w:tc>
          <w:tcPr>
            <w:tcW w:w="573" w:type="dxa"/>
          </w:tcPr>
          <w:p w:rsidR="00880A1A" w:rsidRDefault="00880A1A" w:rsidP="00D80577">
            <w:pPr>
              <w:contextualSpacing/>
              <w:jc w:val="center"/>
            </w:pPr>
            <w:r>
              <w:t>(10)</w:t>
            </w:r>
          </w:p>
        </w:tc>
      </w:tr>
      <w:tr w:rsidR="00535EF1" w:rsidTr="006C4740">
        <w:tc>
          <w:tcPr>
            <w:tcW w:w="9635" w:type="dxa"/>
            <w:gridSpan w:val="3"/>
          </w:tcPr>
          <w:p w:rsidR="00535EF1" w:rsidRDefault="00535EF1" w:rsidP="00D80577">
            <w:pPr>
              <w:contextualSpacing/>
              <w:jc w:val="center"/>
            </w:pPr>
          </w:p>
        </w:tc>
      </w:tr>
    </w:tbl>
    <w:p w:rsidR="00434F42" w:rsidRDefault="00434F42" w:rsidP="00415E9F">
      <w:pPr>
        <w:spacing w:after="0" w:line="240" w:lineRule="auto"/>
        <w:contextualSpacing/>
        <w:jc w:val="both"/>
      </w:pPr>
    </w:p>
    <w:p w:rsidR="00616DAE" w:rsidRDefault="00616DAE" w:rsidP="00415E9F">
      <w:pPr>
        <w:spacing w:after="0" w:line="240" w:lineRule="auto"/>
        <w:contextualSpacing/>
        <w:jc w:val="both"/>
      </w:pPr>
    </w:p>
    <w:p w:rsidR="00616DAE" w:rsidRPr="008F2399" w:rsidRDefault="00616DAE" w:rsidP="00616DAE">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15</w:t>
      </w:r>
      <w:r w:rsidRPr="000E439C">
        <w:rPr>
          <w:rFonts w:ascii="Century Gothic" w:hAnsi="Century Gothic"/>
          <w:bCs/>
          <w:i/>
          <w:color w:val="7F7F7F" w:themeColor="text1" w:themeTint="80"/>
          <w:spacing w:val="20"/>
          <w:szCs w:val="25"/>
        </w:rPr>
        <w:t xml:space="preserve"> marks</w:t>
      </w:r>
    </w:p>
    <w:p w:rsidR="00616DAE" w:rsidRDefault="00616DAE" w:rsidP="00415E9F">
      <w:pPr>
        <w:spacing w:after="0" w:line="240" w:lineRule="auto"/>
        <w:contextualSpacing/>
        <w:jc w:val="both"/>
      </w:pPr>
    </w:p>
    <w:tbl>
      <w:tblPr>
        <w:tblStyle w:val="TableGrid"/>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420"/>
        <w:gridCol w:w="7942"/>
        <w:gridCol w:w="573"/>
      </w:tblGrid>
      <w:tr w:rsidR="00616DAE" w:rsidTr="006C4740">
        <w:tc>
          <w:tcPr>
            <w:tcW w:w="705" w:type="dxa"/>
            <w:vMerge w:val="restart"/>
          </w:tcPr>
          <w:p w:rsidR="00616DAE" w:rsidRDefault="00616DAE" w:rsidP="00C421E8">
            <w:pPr>
              <w:contextualSpacing/>
            </w:pPr>
            <w:r>
              <w:t>5.1</w:t>
            </w:r>
          </w:p>
        </w:tc>
        <w:tc>
          <w:tcPr>
            <w:tcW w:w="8935" w:type="dxa"/>
            <w:gridSpan w:val="3"/>
            <w:vAlign w:val="center"/>
          </w:tcPr>
          <w:p w:rsidR="00616DAE" w:rsidRDefault="00654540" w:rsidP="003A7D72">
            <w:pPr>
              <w:contextualSpacing/>
              <w:jc w:val="both"/>
            </w:pPr>
            <w:r>
              <w:t>In terms of the</w:t>
            </w:r>
            <w:r w:rsidR="00616DAE">
              <w:t xml:space="preserve"> </w:t>
            </w:r>
            <w:proofErr w:type="spellStart"/>
            <w:r w:rsidR="00616DAE">
              <w:t>JBCC</w:t>
            </w:r>
            <w:proofErr w:type="spellEnd"/>
            <w:r w:rsidR="00616DAE">
              <w:t xml:space="preserve"> Principal Building Agreement, which of the following options will apply to each of the scenarios below:</w:t>
            </w:r>
          </w:p>
          <w:p w:rsidR="00616DAE" w:rsidRDefault="00616DAE" w:rsidP="00654540">
            <w:pPr>
              <w:ind w:left="180"/>
              <w:contextualSpacing/>
              <w:jc w:val="both"/>
            </w:pPr>
            <w:r w:rsidRPr="00654540">
              <w:rPr>
                <w:i/>
              </w:rPr>
              <w:t>option A =</w:t>
            </w:r>
            <w:r>
              <w:t xml:space="preserve"> Entitled to a revision of the date for practical completion</w:t>
            </w:r>
          </w:p>
          <w:p w:rsidR="00616DAE" w:rsidRDefault="00616DAE" w:rsidP="00654540">
            <w:pPr>
              <w:ind w:left="180"/>
              <w:contextualSpacing/>
              <w:jc w:val="both"/>
            </w:pPr>
            <w:r w:rsidRPr="00654540">
              <w:rPr>
                <w:i/>
              </w:rPr>
              <w:t>option B =</w:t>
            </w:r>
            <w:r>
              <w:t xml:space="preserve"> Not entitled to a revision of the date for practical completion</w:t>
            </w:r>
          </w:p>
          <w:p w:rsidR="00616DAE" w:rsidRDefault="00616DAE" w:rsidP="00654540">
            <w:pPr>
              <w:ind w:left="180"/>
              <w:contextualSpacing/>
              <w:jc w:val="both"/>
            </w:pPr>
            <w:r w:rsidRPr="00654540">
              <w:rPr>
                <w:i/>
              </w:rPr>
              <w:t>option C =</w:t>
            </w:r>
            <w:r>
              <w:t xml:space="preserve"> Entitled to an adjustment to the contract value</w:t>
            </w:r>
          </w:p>
          <w:p w:rsidR="00616DAE" w:rsidRDefault="00616DAE" w:rsidP="00654540">
            <w:pPr>
              <w:ind w:left="180"/>
              <w:contextualSpacing/>
              <w:jc w:val="both"/>
            </w:pPr>
            <w:r w:rsidRPr="00654540">
              <w:rPr>
                <w:i/>
              </w:rPr>
              <w:t>option D =</w:t>
            </w:r>
            <w:r>
              <w:t xml:space="preserve"> Not entitled to an adjustment to the contract value</w:t>
            </w:r>
          </w:p>
        </w:tc>
      </w:tr>
      <w:tr w:rsidR="00616DAE" w:rsidTr="006C4740">
        <w:tc>
          <w:tcPr>
            <w:tcW w:w="705" w:type="dxa"/>
            <w:vMerge/>
          </w:tcPr>
          <w:p w:rsidR="00616DAE" w:rsidRDefault="00616DAE" w:rsidP="00C421E8">
            <w:pPr>
              <w:contextualSpacing/>
            </w:pPr>
          </w:p>
        </w:tc>
        <w:tc>
          <w:tcPr>
            <w:tcW w:w="8362" w:type="dxa"/>
            <w:gridSpan w:val="2"/>
            <w:vAlign w:val="center"/>
          </w:tcPr>
          <w:p w:rsidR="00616DAE" w:rsidRDefault="00616DAE" w:rsidP="005A3A96">
            <w:pPr>
              <w:contextualSpacing/>
              <w:jc w:val="both"/>
            </w:pPr>
          </w:p>
        </w:tc>
        <w:tc>
          <w:tcPr>
            <w:tcW w:w="573" w:type="dxa"/>
          </w:tcPr>
          <w:p w:rsidR="00616DAE" w:rsidRDefault="00616DAE" w:rsidP="00C421E8">
            <w:pPr>
              <w:contextualSpacing/>
              <w:jc w:val="center"/>
            </w:pPr>
          </w:p>
        </w:tc>
      </w:tr>
      <w:tr w:rsidR="00616DAE" w:rsidTr="006C4740">
        <w:tc>
          <w:tcPr>
            <w:tcW w:w="705" w:type="dxa"/>
            <w:vMerge/>
          </w:tcPr>
          <w:p w:rsidR="00616DAE" w:rsidRDefault="00616DAE" w:rsidP="00C421E8">
            <w:pPr>
              <w:contextualSpacing/>
            </w:pPr>
          </w:p>
        </w:tc>
        <w:tc>
          <w:tcPr>
            <w:tcW w:w="420" w:type="dxa"/>
          </w:tcPr>
          <w:p w:rsidR="00616DAE" w:rsidRDefault="00616DAE" w:rsidP="00C421E8">
            <w:pPr>
              <w:contextualSpacing/>
              <w:jc w:val="center"/>
            </w:pPr>
            <w:r>
              <w:t>1.</w:t>
            </w:r>
          </w:p>
        </w:tc>
        <w:tc>
          <w:tcPr>
            <w:tcW w:w="7942" w:type="dxa"/>
            <w:vAlign w:val="center"/>
          </w:tcPr>
          <w:p w:rsidR="00616DAE" w:rsidRDefault="00616DAE" w:rsidP="00C421E8">
            <w:pPr>
              <w:contextualSpacing/>
              <w:jc w:val="both"/>
            </w:pPr>
            <w:r>
              <w:t>Site handover was delayed for two weeks following the date stipulated in the contract data.</w:t>
            </w:r>
          </w:p>
        </w:tc>
        <w:tc>
          <w:tcPr>
            <w:tcW w:w="573" w:type="dxa"/>
          </w:tcPr>
          <w:p w:rsidR="00616DAE" w:rsidRDefault="00616DAE" w:rsidP="00C421E8">
            <w:pPr>
              <w:contextualSpacing/>
              <w:jc w:val="center"/>
            </w:pPr>
            <w:r>
              <w:t>(2)</w:t>
            </w:r>
          </w:p>
        </w:tc>
      </w:tr>
      <w:tr w:rsidR="00616DAE" w:rsidTr="006C4740">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6C4740">
        <w:tc>
          <w:tcPr>
            <w:tcW w:w="705" w:type="dxa"/>
            <w:vMerge/>
          </w:tcPr>
          <w:p w:rsidR="00616DAE" w:rsidRDefault="00616DAE" w:rsidP="00C421E8">
            <w:pPr>
              <w:contextualSpacing/>
            </w:pPr>
          </w:p>
        </w:tc>
        <w:tc>
          <w:tcPr>
            <w:tcW w:w="420" w:type="dxa"/>
          </w:tcPr>
          <w:p w:rsidR="00616DAE" w:rsidRDefault="00616DAE" w:rsidP="00C421E8">
            <w:pPr>
              <w:contextualSpacing/>
              <w:jc w:val="center"/>
            </w:pPr>
            <w:r>
              <w:t>2.</w:t>
            </w:r>
          </w:p>
        </w:tc>
        <w:tc>
          <w:tcPr>
            <w:tcW w:w="7942" w:type="dxa"/>
            <w:vAlign w:val="center"/>
          </w:tcPr>
          <w:p w:rsidR="00616DAE" w:rsidRDefault="00616DAE" w:rsidP="00BD3D41">
            <w:pPr>
              <w:contextualSpacing/>
              <w:jc w:val="both"/>
            </w:pPr>
            <w:r>
              <w:t xml:space="preserve">The contractor failed to notify the principal </w:t>
            </w:r>
            <w:r w:rsidR="00BD3D41">
              <w:t xml:space="preserve">agent </w:t>
            </w:r>
            <w:r>
              <w:t xml:space="preserve">of </w:t>
            </w:r>
            <w:r w:rsidR="00BD3D41">
              <w:t xml:space="preserve">delays due to </w:t>
            </w:r>
            <w:r>
              <w:t>strike action by the workforce on site.</w:t>
            </w:r>
          </w:p>
        </w:tc>
        <w:tc>
          <w:tcPr>
            <w:tcW w:w="573" w:type="dxa"/>
          </w:tcPr>
          <w:p w:rsidR="00616DAE" w:rsidRDefault="00616DAE" w:rsidP="00C421E8">
            <w:pPr>
              <w:contextualSpacing/>
              <w:jc w:val="center"/>
            </w:pPr>
            <w:r>
              <w:t>(2)</w:t>
            </w:r>
          </w:p>
        </w:tc>
      </w:tr>
      <w:tr w:rsidR="00616DAE" w:rsidTr="006C4740">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6C4740">
        <w:tc>
          <w:tcPr>
            <w:tcW w:w="705" w:type="dxa"/>
            <w:vMerge/>
          </w:tcPr>
          <w:p w:rsidR="00616DAE" w:rsidRDefault="00616DAE" w:rsidP="00C421E8">
            <w:pPr>
              <w:contextualSpacing/>
            </w:pPr>
          </w:p>
        </w:tc>
        <w:tc>
          <w:tcPr>
            <w:tcW w:w="420" w:type="dxa"/>
          </w:tcPr>
          <w:p w:rsidR="00616DAE" w:rsidRDefault="00616DAE" w:rsidP="00C421E8">
            <w:pPr>
              <w:contextualSpacing/>
              <w:jc w:val="center"/>
            </w:pPr>
            <w:r>
              <w:t>3.</w:t>
            </w:r>
          </w:p>
        </w:tc>
        <w:tc>
          <w:tcPr>
            <w:tcW w:w="7942" w:type="dxa"/>
            <w:vAlign w:val="center"/>
          </w:tcPr>
          <w:p w:rsidR="00616DAE" w:rsidRPr="003A7D72" w:rsidRDefault="00616DAE" w:rsidP="00912CBA">
            <w:pPr>
              <w:contextualSpacing/>
              <w:jc w:val="both"/>
              <w:rPr>
                <w:color w:val="FF0000"/>
              </w:rPr>
            </w:pPr>
            <w:r w:rsidRPr="00912CBA">
              <w:t>An instruction</w:t>
            </w:r>
            <w:r>
              <w:t xml:space="preserve"> to carry out additional works not provided for in the contract documentation</w:t>
            </w:r>
            <w:r w:rsidR="00BD3D41">
              <w:t xml:space="preserve"> delayed work on site.</w:t>
            </w:r>
          </w:p>
        </w:tc>
        <w:tc>
          <w:tcPr>
            <w:tcW w:w="573" w:type="dxa"/>
          </w:tcPr>
          <w:p w:rsidR="00616DAE" w:rsidRDefault="00616DAE" w:rsidP="00C421E8">
            <w:pPr>
              <w:contextualSpacing/>
              <w:jc w:val="center"/>
            </w:pPr>
            <w:r>
              <w:t>(2)</w:t>
            </w:r>
          </w:p>
        </w:tc>
      </w:tr>
      <w:tr w:rsidR="00616DAE" w:rsidTr="006C4740">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6C4740">
        <w:tc>
          <w:tcPr>
            <w:tcW w:w="705" w:type="dxa"/>
            <w:vMerge/>
          </w:tcPr>
          <w:p w:rsidR="00616DAE" w:rsidRDefault="00616DAE" w:rsidP="00C421E8">
            <w:pPr>
              <w:contextualSpacing/>
            </w:pPr>
          </w:p>
        </w:tc>
        <w:tc>
          <w:tcPr>
            <w:tcW w:w="420" w:type="dxa"/>
          </w:tcPr>
          <w:p w:rsidR="00616DAE" w:rsidRDefault="00616DAE" w:rsidP="00C421E8">
            <w:pPr>
              <w:contextualSpacing/>
              <w:jc w:val="center"/>
            </w:pPr>
            <w:r>
              <w:t>4.</w:t>
            </w:r>
          </w:p>
        </w:tc>
        <w:tc>
          <w:tcPr>
            <w:tcW w:w="7942" w:type="dxa"/>
            <w:vAlign w:val="center"/>
          </w:tcPr>
          <w:p w:rsidR="00616DAE" w:rsidRPr="00912CBA" w:rsidRDefault="00616DAE" w:rsidP="00BD3D41">
            <w:pPr>
              <w:contextualSpacing/>
              <w:jc w:val="both"/>
            </w:pPr>
            <w:r w:rsidRPr="00912CBA">
              <w:t xml:space="preserve">The </w:t>
            </w:r>
            <w:r>
              <w:t>principal agen</w:t>
            </w:r>
            <w:r w:rsidR="002319A1">
              <w:t>t d</w:t>
            </w:r>
            <w:r w:rsidR="00BD3D41">
              <w:t>id</w:t>
            </w:r>
            <w:r w:rsidR="002319A1">
              <w:t xml:space="preserve"> not provide a ruling on a</w:t>
            </w:r>
            <w:r>
              <w:t xml:space="preserve"> claim submitted within the period provided.</w:t>
            </w:r>
          </w:p>
        </w:tc>
        <w:tc>
          <w:tcPr>
            <w:tcW w:w="573" w:type="dxa"/>
          </w:tcPr>
          <w:p w:rsidR="00616DAE" w:rsidRDefault="00616DAE" w:rsidP="00C421E8">
            <w:pPr>
              <w:contextualSpacing/>
              <w:jc w:val="center"/>
            </w:pPr>
            <w:r>
              <w:t>(2)</w:t>
            </w:r>
          </w:p>
        </w:tc>
      </w:tr>
      <w:tr w:rsidR="00616DAE" w:rsidTr="006C4740">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6C4740">
        <w:tc>
          <w:tcPr>
            <w:tcW w:w="705" w:type="dxa"/>
            <w:vMerge/>
          </w:tcPr>
          <w:p w:rsidR="00616DAE" w:rsidRDefault="00616DAE" w:rsidP="00C421E8">
            <w:pPr>
              <w:contextualSpacing/>
            </w:pPr>
          </w:p>
        </w:tc>
        <w:tc>
          <w:tcPr>
            <w:tcW w:w="420" w:type="dxa"/>
          </w:tcPr>
          <w:p w:rsidR="00616DAE" w:rsidRDefault="00616DAE" w:rsidP="00C421E8">
            <w:pPr>
              <w:contextualSpacing/>
              <w:jc w:val="center"/>
            </w:pPr>
            <w:r>
              <w:t>5.</w:t>
            </w:r>
          </w:p>
        </w:tc>
        <w:tc>
          <w:tcPr>
            <w:tcW w:w="7942" w:type="dxa"/>
            <w:vAlign w:val="center"/>
          </w:tcPr>
          <w:p w:rsidR="00616DAE" w:rsidRPr="00912CBA" w:rsidRDefault="00616DAE" w:rsidP="00912CBA">
            <w:pPr>
              <w:contextualSpacing/>
              <w:jc w:val="both"/>
            </w:pPr>
            <w:r>
              <w:t>Abnormal rainfall has prevented progress of the works.</w:t>
            </w:r>
          </w:p>
        </w:tc>
        <w:tc>
          <w:tcPr>
            <w:tcW w:w="573" w:type="dxa"/>
          </w:tcPr>
          <w:p w:rsidR="00616DAE" w:rsidRDefault="00616DAE" w:rsidP="00C421E8">
            <w:pPr>
              <w:contextualSpacing/>
              <w:jc w:val="center"/>
            </w:pPr>
            <w:r>
              <w:t>(2)</w:t>
            </w:r>
          </w:p>
        </w:tc>
      </w:tr>
      <w:tr w:rsidR="005A3A96" w:rsidTr="006C4740">
        <w:tc>
          <w:tcPr>
            <w:tcW w:w="9640" w:type="dxa"/>
            <w:gridSpan w:val="4"/>
          </w:tcPr>
          <w:p w:rsidR="005A3A96" w:rsidRDefault="005A3A96" w:rsidP="00C421E8">
            <w:pPr>
              <w:contextualSpacing/>
              <w:jc w:val="center"/>
            </w:pPr>
          </w:p>
        </w:tc>
      </w:tr>
      <w:tr w:rsidR="00616DAE" w:rsidTr="006C4740">
        <w:tc>
          <w:tcPr>
            <w:tcW w:w="705" w:type="dxa"/>
          </w:tcPr>
          <w:p w:rsidR="00616DAE" w:rsidRDefault="00616DAE" w:rsidP="00C421E8">
            <w:pPr>
              <w:contextualSpacing/>
            </w:pPr>
            <w:r>
              <w:t>5.2</w:t>
            </w:r>
          </w:p>
        </w:tc>
        <w:tc>
          <w:tcPr>
            <w:tcW w:w="8362" w:type="dxa"/>
            <w:gridSpan w:val="2"/>
            <w:vAlign w:val="center"/>
          </w:tcPr>
          <w:p w:rsidR="00616DAE" w:rsidRDefault="00616DAE" w:rsidP="00616DAE">
            <w:pPr>
              <w:contextualSpacing/>
              <w:jc w:val="both"/>
            </w:pPr>
            <w:r>
              <w:t>Who determines whether or not the contractor is liable for penalties should the date for practical completion be exceeded?</w:t>
            </w:r>
          </w:p>
        </w:tc>
        <w:tc>
          <w:tcPr>
            <w:tcW w:w="573" w:type="dxa"/>
          </w:tcPr>
          <w:p w:rsidR="00616DAE" w:rsidRDefault="00616DAE" w:rsidP="00C421E8">
            <w:pPr>
              <w:contextualSpacing/>
              <w:jc w:val="center"/>
            </w:pPr>
            <w:r>
              <w:t>(3)</w:t>
            </w:r>
          </w:p>
        </w:tc>
      </w:tr>
      <w:tr w:rsidR="00DD7989" w:rsidTr="006C4740">
        <w:tc>
          <w:tcPr>
            <w:tcW w:w="9640" w:type="dxa"/>
            <w:gridSpan w:val="4"/>
          </w:tcPr>
          <w:p w:rsidR="00DD7989" w:rsidRDefault="00DD7989" w:rsidP="00C421E8">
            <w:pPr>
              <w:contextualSpacing/>
              <w:jc w:val="center"/>
            </w:pPr>
          </w:p>
        </w:tc>
      </w:tr>
      <w:tr w:rsidR="00616DAE" w:rsidTr="006C4740">
        <w:tc>
          <w:tcPr>
            <w:tcW w:w="705" w:type="dxa"/>
          </w:tcPr>
          <w:p w:rsidR="00616DAE" w:rsidRDefault="00616DAE" w:rsidP="00C421E8">
            <w:pPr>
              <w:contextualSpacing/>
            </w:pPr>
            <w:r>
              <w:t>5.3</w:t>
            </w:r>
          </w:p>
        </w:tc>
        <w:tc>
          <w:tcPr>
            <w:tcW w:w="8362" w:type="dxa"/>
            <w:gridSpan w:val="2"/>
            <w:vAlign w:val="center"/>
          </w:tcPr>
          <w:p w:rsidR="00616DAE" w:rsidRDefault="00616DAE" w:rsidP="00654540">
            <w:pPr>
              <w:contextualSpacing/>
              <w:jc w:val="both"/>
            </w:pPr>
            <w:r>
              <w:t xml:space="preserve">Who is responsible </w:t>
            </w:r>
            <w:r w:rsidR="00654540">
              <w:t xml:space="preserve">for the </w:t>
            </w:r>
            <w:r>
              <w:t>procure</w:t>
            </w:r>
            <w:r w:rsidR="00654540">
              <w:t>ment of</w:t>
            </w:r>
            <w:r>
              <w:t xml:space="preserve"> an occupation certificate from the local authority?</w:t>
            </w:r>
          </w:p>
        </w:tc>
        <w:tc>
          <w:tcPr>
            <w:tcW w:w="573" w:type="dxa"/>
          </w:tcPr>
          <w:p w:rsidR="00616DAE" w:rsidRDefault="00616DAE" w:rsidP="00C421E8">
            <w:pPr>
              <w:contextualSpacing/>
              <w:jc w:val="center"/>
            </w:pPr>
            <w:r>
              <w:t>(2)</w:t>
            </w:r>
          </w:p>
        </w:tc>
      </w:tr>
      <w:tr w:rsidR="00616DAE" w:rsidTr="006C4740">
        <w:tc>
          <w:tcPr>
            <w:tcW w:w="9640" w:type="dxa"/>
            <w:gridSpan w:val="4"/>
          </w:tcPr>
          <w:p w:rsidR="00616DAE" w:rsidRDefault="00616DAE" w:rsidP="00C421E8">
            <w:pPr>
              <w:contextualSpacing/>
              <w:jc w:val="center"/>
            </w:pPr>
          </w:p>
        </w:tc>
      </w:tr>
    </w:tbl>
    <w:p w:rsidR="00C84243" w:rsidRDefault="00C84243" w:rsidP="00415E9F">
      <w:pPr>
        <w:spacing w:after="0" w:line="240" w:lineRule="auto"/>
        <w:contextualSpacing/>
        <w:jc w:val="both"/>
      </w:pPr>
    </w:p>
    <w:p w:rsidR="004E3A27" w:rsidRDefault="004E3A27" w:rsidP="004E3A27">
      <w:pPr>
        <w:spacing w:after="0" w:line="240" w:lineRule="auto"/>
        <w:contextualSpacing/>
        <w:jc w:val="both"/>
      </w:pPr>
    </w:p>
    <w:p w:rsidR="006C4740" w:rsidRDefault="006C4740" w:rsidP="004E3A27">
      <w:pPr>
        <w:spacing w:after="0" w:line="240" w:lineRule="auto"/>
        <w:contextualSpacing/>
        <w:jc w:val="both"/>
      </w:pPr>
      <w:bookmarkStart w:id="0" w:name="_GoBack"/>
      <w:bookmarkEnd w:id="0"/>
    </w:p>
    <w:p w:rsidR="006C4740" w:rsidRDefault="006C4740" w:rsidP="004E3A27">
      <w:pPr>
        <w:spacing w:after="0" w:line="240" w:lineRule="auto"/>
        <w:contextualSpacing/>
        <w:jc w:val="both"/>
      </w:pPr>
    </w:p>
    <w:p w:rsidR="004E3A27" w:rsidRPr="008F2399" w:rsidRDefault="004E3A27" w:rsidP="004E3A2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6</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w:t>
      </w:r>
      <w:r w:rsidR="002A4A4F">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4E3A27" w:rsidRDefault="004E3A27" w:rsidP="004E3A27">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4E3A27" w:rsidTr="006C4740">
        <w:tc>
          <w:tcPr>
            <w:tcW w:w="704" w:type="dxa"/>
          </w:tcPr>
          <w:p w:rsidR="004E3A27" w:rsidRDefault="004E3A27" w:rsidP="00C84243">
            <w:pPr>
              <w:contextualSpacing/>
            </w:pPr>
            <w:r>
              <w:t>6.1</w:t>
            </w:r>
          </w:p>
        </w:tc>
        <w:tc>
          <w:tcPr>
            <w:tcW w:w="8358" w:type="dxa"/>
            <w:vAlign w:val="center"/>
          </w:tcPr>
          <w:p w:rsidR="004E3A27" w:rsidRPr="000468F5" w:rsidRDefault="004E3A27" w:rsidP="00C84243">
            <w:pPr>
              <w:contextualSpacing/>
              <w:jc w:val="both"/>
            </w:pPr>
            <w:r>
              <w:t>What is the most common means for the lawful termination of a contract?</w:t>
            </w:r>
          </w:p>
        </w:tc>
        <w:tc>
          <w:tcPr>
            <w:tcW w:w="573" w:type="dxa"/>
          </w:tcPr>
          <w:p w:rsidR="004E3A27" w:rsidRDefault="004E3A27" w:rsidP="00C84243">
            <w:pPr>
              <w:contextualSpacing/>
              <w:jc w:val="center"/>
            </w:pPr>
            <w:r>
              <w:t>(4)</w:t>
            </w:r>
          </w:p>
        </w:tc>
      </w:tr>
      <w:tr w:rsidR="004E3A27" w:rsidTr="006C4740">
        <w:tc>
          <w:tcPr>
            <w:tcW w:w="9635" w:type="dxa"/>
            <w:gridSpan w:val="3"/>
          </w:tcPr>
          <w:p w:rsidR="004E3A27" w:rsidRDefault="004E3A27" w:rsidP="00C84243">
            <w:pPr>
              <w:contextualSpacing/>
              <w:jc w:val="center"/>
            </w:pPr>
          </w:p>
        </w:tc>
      </w:tr>
      <w:tr w:rsidR="004E3A27" w:rsidTr="006C4740">
        <w:tc>
          <w:tcPr>
            <w:tcW w:w="704" w:type="dxa"/>
          </w:tcPr>
          <w:p w:rsidR="004E3A27" w:rsidRDefault="004E3A27" w:rsidP="00C84243">
            <w:pPr>
              <w:contextualSpacing/>
            </w:pPr>
            <w:r>
              <w:t>6.2</w:t>
            </w:r>
          </w:p>
        </w:tc>
        <w:tc>
          <w:tcPr>
            <w:tcW w:w="8358" w:type="dxa"/>
            <w:vAlign w:val="center"/>
          </w:tcPr>
          <w:p w:rsidR="004E3A27" w:rsidRPr="000468F5" w:rsidRDefault="004E3A27" w:rsidP="008A3643">
            <w:pPr>
              <w:contextualSpacing/>
              <w:jc w:val="both"/>
            </w:pPr>
            <w:r>
              <w:t xml:space="preserve">What is the alternative to the dispute resolution provisions contained in standard form professional service agreements or </w:t>
            </w:r>
            <w:r w:rsidR="008A3643">
              <w:t>building contracts</w:t>
            </w:r>
            <w:r>
              <w:t>?</w:t>
            </w:r>
          </w:p>
        </w:tc>
        <w:tc>
          <w:tcPr>
            <w:tcW w:w="573" w:type="dxa"/>
          </w:tcPr>
          <w:p w:rsidR="004E3A27" w:rsidRDefault="004E3A27" w:rsidP="00C84243">
            <w:pPr>
              <w:contextualSpacing/>
              <w:jc w:val="center"/>
            </w:pPr>
            <w:r>
              <w:t>(2)</w:t>
            </w:r>
          </w:p>
        </w:tc>
      </w:tr>
      <w:tr w:rsidR="004E3A27" w:rsidTr="006C4740">
        <w:tc>
          <w:tcPr>
            <w:tcW w:w="9635" w:type="dxa"/>
            <w:gridSpan w:val="3"/>
          </w:tcPr>
          <w:p w:rsidR="004E3A27" w:rsidRDefault="004E3A27" w:rsidP="00C84243">
            <w:pPr>
              <w:contextualSpacing/>
              <w:jc w:val="center"/>
            </w:pPr>
          </w:p>
        </w:tc>
      </w:tr>
      <w:tr w:rsidR="004E3A27" w:rsidTr="006C4740">
        <w:tc>
          <w:tcPr>
            <w:tcW w:w="704" w:type="dxa"/>
          </w:tcPr>
          <w:p w:rsidR="004E3A27" w:rsidRDefault="004E3A27" w:rsidP="00C84243">
            <w:pPr>
              <w:contextualSpacing/>
            </w:pPr>
            <w:r>
              <w:t>6.3</w:t>
            </w:r>
          </w:p>
        </w:tc>
        <w:tc>
          <w:tcPr>
            <w:tcW w:w="8358" w:type="dxa"/>
            <w:vAlign w:val="center"/>
          </w:tcPr>
          <w:p w:rsidR="004E3A27" w:rsidRPr="000468F5" w:rsidRDefault="004E3A27" w:rsidP="00C84243">
            <w:pPr>
              <w:contextualSpacing/>
              <w:jc w:val="both"/>
            </w:pPr>
            <w:r>
              <w:t>When a dispute arises that involves a payment amount due to a contractor, which form of dispute resolution would you advise? Provide a reason for your answer.</w:t>
            </w:r>
          </w:p>
        </w:tc>
        <w:tc>
          <w:tcPr>
            <w:tcW w:w="573" w:type="dxa"/>
          </w:tcPr>
          <w:p w:rsidR="004E3A27" w:rsidRDefault="002A4A4F" w:rsidP="00C84243">
            <w:pPr>
              <w:contextualSpacing/>
              <w:jc w:val="center"/>
            </w:pPr>
            <w:r>
              <w:t>(4</w:t>
            </w:r>
            <w:r w:rsidR="004E3A27">
              <w:t>)</w:t>
            </w:r>
          </w:p>
        </w:tc>
      </w:tr>
      <w:tr w:rsidR="004E3A27" w:rsidTr="006C4740">
        <w:tc>
          <w:tcPr>
            <w:tcW w:w="9635" w:type="dxa"/>
            <w:gridSpan w:val="3"/>
          </w:tcPr>
          <w:p w:rsidR="004E3A27" w:rsidRDefault="004E3A27" w:rsidP="00C84243">
            <w:pPr>
              <w:contextualSpacing/>
              <w:jc w:val="center"/>
            </w:pPr>
          </w:p>
        </w:tc>
      </w:tr>
      <w:tr w:rsidR="004E3A27" w:rsidTr="006C4740">
        <w:tc>
          <w:tcPr>
            <w:tcW w:w="704" w:type="dxa"/>
          </w:tcPr>
          <w:p w:rsidR="004E3A27" w:rsidRDefault="004E3A27" w:rsidP="00C84243">
            <w:pPr>
              <w:contextualSpacing/>
            </w:pPr>
            <w:r>
              <w:t>6.4</w:t>
            </w:r>
          </w:p>
        </w:tc>
        <w:tc>
          <w:tcPr>
            <w:tcW w:w="8358" w:type="dxa"/>
            <w:vAlign w:val="center"/>
          </w:tcPr>
          <w:p w:rsidR="004E3A27" w:rsidRPr="000468F5" w:rsidRDefault="004E3A27" w:rsidP="00C84243">
            <w:pPr>
              <w:contextualSpacing/>
              <w:jc w:val="both"/>
            </w:pPr>
            <w:r>
              <w:t>Which form of dispute resolution may run in parallel with other dispute resolution procedures?</w:t>
            </w:r>
          </w:p>
        </w:tc>
        <w:tc>
          <w:tcPr>
            <w:tcW w:w="573" w:type="dxa"/>
          </w:tcPr>
          <w:p w:rsidR="004E3A27" w:rsidRDefault="004E3A27" w:rsidP="00C84243">
            <w:pPr>
              <w:contextualSpacing/>
              <w:jc w:val="center"/>
            </w:pPr>
            <w:r>
              <w:t>(2)</w:t>
            </w:r>
          </w:p>
        </w:tc>
      </w:tr>
      <w:tr w:rsidR="004E3A27" w:rsidTr="006C4740">
        <w:tc>
          <w:tcPr>
            <w:tcW w:w="9635" w:type="dxa"/>
            <w:gridSpan w:val="3"/>
          </w:tcPr>
          <w:p w:rsidR="004E3A27" w:rsidRDefault="004E3A27" w:rsidP="00C84243">
            <w:pPr>
              <w:contextualSpacing/>
              <w:jc w:val="center"/>
            </w:pPr>
          </w:p>
        </w:tc>
      </w:tr>
      <w:tr w:rsidR="004E3A27" w:rsidTr="006C4740">
        <w:tc>
          <w:tcPr>
            <w:tcW w:w="704" w:type="dxa"/>
          </w:tcPr>
          <w:p w:rsidR="004E3A27" w:rsidRDefault="004E3A27" w:rsidP="00C84243">
            <w:pPr>
              <w:contextualSpacing/>
            </w:pPr>
            <w:r>
              <w:t>6.5</w:t>
            </w:r>
          </w:p>
        </w:tc>
        <w:tc>
          <w:tcPr>
            <w:tcW w:w="8358" w:type="dxa"/>
            <w:vAlign w:val="center"/>
          </w:tcPr>
          <w:p w:rsidR="004E3A27" w:rsidRPr="000468F5" w:rsidRDefault="0061204E" w:rsidP="0061204E">
            <w:pPr>
              <w:contextualSpacing/>
              <w:jc w:val="both"/>
            </w:pPr>
            <w:r>
              <w:t>Which form of dispute resolution is unsuitable when neither party is willing to make any concessions?</w:t>
            </w:r>
          </w:p>
        </w:tc>
        <w:tc>
          <w:tcPr>
            <w:tcW w:w="573" w:type="dxa"/>
          </w:tcPr>
          <w:p w:rsidR="004E3A27" w:rsidRDefault="004E3A27" w:rsidP="00C84243">
            <w:pPr>
              <w:contextualSpacing/>
              <w:jc w:val="center"/>
            </w:pPr>
            <w:r>
              <w:t>(2)</w:t>
            </w:r>
          </w:p>
        </w:tc>
      </w:tr>
      <w:tr w:rsidR="004E3A27" w:rsidTr="006C4740">
        <w:tc>
          <w:tcPr>
            <w:tcW w:w="9635" w:type="dxa"/>
            <w:gridSpan w:val="3"/>
          </w:tcPr>
          <w:p w:rsidR="004E3A27" w:rsidRDefault="004E3A27" w:rsidP="00C84243">
            <w:pPr>
              <w:contextualSpacing/>
              <w:jc w:val="center"/>
            </w:pPr>
          </w:p>
        </w:tc>
      </w:tr>
      <w:tr w:rsidR="004E3A27" w:rsidTr="006C4740">
        <w:tc>
          <w:tcPr>
            <w:tcW w:w="704" w:type="dxa"/>
          </w:tcPr>
          <w:p w:rsidR="004E3A27" w:rsidRDefault="004E3A27" w:rsidP="00C84243">
            <w:pPr>
              <w:contextualSpacing/>
            </w:pPr>
            <w:r>
              <w:t>6.6</w:t>
            </w:r>
          </w:p>
        </w:tc>
        <w:tc>
          <w:tcPr>
            <w:tcW w:w="8358" w:type="dxa"/>
            <w:vAlign w:val="center"/>
          </w:tcPr>
          <w:p w:rsidR="004E3A27" w:rsidRPr="000468F5" w:rsidRDefault="004E3A27" w:rsidP="00C84243">
            <w:pPr>
              <w:contextualSpacing/>
              <w:jc w:val="both"/>
            </w:pPr>
            <w:r>
              <w:t>Aside from the provisions contained in the SACAP Code of Professional Conduct, provide three examples of what in your view would be regarded as unethical behaviour in the provision of services as an architectural professional?</w:t>
            </w:r>
          </w:p>
        </w:tc>
        <w:tc>
          <w:tcPr>
            <w:tcW w:w="573" w:type="dxa"/>
          </w:tcPr>
          <w:p w:rsidR="004E3A27" w:rsidRDefault="00654540" w:rsidP="00C84243">
            <w:pPr>
              <w:contextualSpacing/>
              <w:jc w:val="center"/>
            </w:pPr>
            <w:r>
              <w:t>(6</w:t>
            </w:r>
            <w:r w:rsidR="004E3A27">
              <w:t>)</w:t>
            </w:r>
          </w:p>
        </w:tc>
      </w:tr>
      <w:tr w:rsidR="004E3A27" w:rsidTr="006C4740">
        <w:tc>
          <w:tcPr>
            <w:tcW w:w="9635" w:type="dxa"/>
            <w:gridSpan w:val="3"/>
          </w:tcPr>
          <w:p w:rsidR="004E3A27" w:rsidRDefault="004E3A27" w:rsidP="00C84243">
            <w:pPr>
              <w:contextualSpacing/>
              <w:jc w:val="center"/>
            </w:pPr>
          </w:p>
        </w:tc>
      </w:tr>
    </w:tbl>
    <w:p w:rsidR="004E3A27" w:rsidRDefault="004E3A27" w:rsidP="004E3A27">
      <w:pPr>
        <w:spacing w:after="0" w:line="240" w:lineRule="auto"/>
        <w:contextualSpacing/>
        <w:jc w:val="both"/>
      </w:pPr>
    </w:p>
    <w:p w:rsidR="006A334C" w:rsidRDefault="006A334C" w:rsidP="004E3A27">
      <w:pPr>
        <w:spacing w:after="0" w:line="240" w:lineRule="auto"/>
        <w:contextualSpacing/>
        <w:jc w:val="both"/>
      </w:pPr>
    </w:p>
    <w:p w:rsidR="006A334C" w:rsidRDefault="006A334C" w:rsidP="004E3A27">
      <w:pPr>
        <w:spacing w:after="0" w:line="240" w:lineRule="auto"/>
        <w:contextualSpacing/>
        <w:jc w:val="both"/>
      </w:pPr>
    </w:p>
    <w:sectPr w:rsidR="006A334C"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2C6" w:rsidRDefault="009302C6" w:rsidP="00A14DAA">
      <w:pPr>
        <w:spacing w:after="0" w:line="240" w:lineRule="auto"/>
      </w:pPr>
      <w:r>
        <w:separator/>
      </w:r>
    </w:p>
  </w:endnote>
  <w:endnote w:type="continuationSeparator" w:id="0">
    <w:p w:rsidR="009302C6" w:rsidRDefault="009302C6"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1E8" w:rsidRDefault="00C421E8"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C421E8" w:rsidRPr="00B05010" w:rsidRDefault="00C421E8" w:rsidP="00B05010">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6C4740">
          <w:rPr>
            <w:bCs/>
            <w:noProof/>
            <w:sz w:val="20"/>
          </w:rPr>
          <w:t>1</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6C4740">
          <w:rPr>
            <w:bCs/>
            <w:noProof/>
            <w:sz w:val="20"/>
          </w:rPr>
          <w:t>4</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2C6" w:rsidRDefault="009302C6" w:rsidP="00A14DAA">
      <w:pPr>
        <w:spacing w:after="0" w:line="240" w:lineRule="auto"/>
      </w:pPr>
      <w:r>
        <w:separator/>
      </w:r>
    </w:p>
  </w:footnote>
  <w:footnote w:type="continuationSeparator" w:id="0">
    <w:p w:rsidR="009302C6" w:rsidRDefault="009302C6"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1E8" w:rsidRDefault="00C421E8"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0926B5B"/>
    <w:multiLevelType w:val="hybridMultilevel"/>
    <w:tmpl w:val="AD6CA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9C44AC"/>
    <w:multiLevelType w:val="hybridMultilevel"/>
    <w:tmpl w:val="20ACB532"/>
    <w:lvl w:ilvl="0" w:tplc="B99A00B8">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84120B"/>
    <w:multiLevelType w:val="hybridMultilevel"/>
    <w:tmpl w:val="AF7228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5"/>
  </w:num>
  <w:num w:numId="4">
    <w:abstractNumId w:val="10"/>
  </w:num>
  <w:num w:numId="5">
    <w:abstractNumId w:val="3"/>
  </w:num>
  <w:num w:numId="6">
    <w:abstractNumId w:val="19"/>
  </w:num>
  <w:num w:numId="7">
    <w:abstractNumId w:val="18"/>
  </w:num>
  <w:num w:numId="8">
    <w:abstractNumId w:val="9"/>
  </w:num>
  <w:num w:numId="9">
    <w:abstractNumId w:val="31"/>
  </w:num>
  <w:num w:numId="10">
    <w:abstractNumId w:val="11"/>
  </w:num>
  <w:num w:numId="11">
    <w:abstractNumId w:val="32"/>
  </w:num>
  <w:num w:numId="12">
    <w:abstractNumId w:val="22"/>
  </w:num>
  <w:num w:numId="13">
    <w:abstractNumId w:val="16"/>
  </w:num>
  <w:num w:numId="14">
    <w:abstractNumId w:val="33"/>
  </w:num>
  <w:num w:numId="15">
    <w:abstractNumId w:val="0"/>
  </w:num>
  <w:num w:numId="16">
    <w:abstractNumId w:val="20"/>
  </w:num>
  <w:num w:numId="17">
    <w:abstractNumId w:val="24"/>
  </w:num>
  <w:num w:numId="18">
    <w:abstractNumId w:val="27"/>
  </w:num>
  <w:num w:numId="19">
    <w:abstractNumId w:val="25"/>
  </w:num>
  <w:num w:numId="20">
    <w:abstractNumId w:val="26"/>
  </w:num>
  <w:num w:numId="21">
    <w:abstractNumId w:val="12"/>
  </w:num>
  <w:num w:numId="22">
    <w:abstractNumId w:val="13"/>
  </w:num>
  <w:num w:numId="23">
    <w:abstractNumId w:val="2"/>
  </w:num>
  <w:num w:numId="24">
    <w:abstractNumId w:val="1"/>
  </w:num>
  <w:num w:numId="25">
    <w:abstractNumId w:val="28"/>
  </w:num>
  <w:num w:numId="26">
    <w:abstractNumId w:val="23"/>
  </w:num>
  <w:num w:numId="27">
    <w:abstractNumId w:val="4"/>
  </w:num>
  <w:num w:numId="28">
    <w:abstractNumId w:val="15"/>
  </w:num>
  <w:num w:numId="29">
    <w:abstractNumId w:val="7"/>
  </w:num>
  <w:num w:numId="30">
    <w:abstractNumId w:val="8"/>
  </w:num>
  <w:num w:numId="31">
    <w:abstractNumId w:val="6"/>
  </w:num>
  <w:num w:numId="32">
    <w:abstractNumId w:val="30"/>
  </w:num>
  <w:num w:numId="33">
    <w:abstractNumId w:val="6"/>
  </w:num>
  <w:num w:numId="34">
    <w:abstractNumId w:val="1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AF7"/>
    <w:rsid w:val="00002AB3"/>
    <w:rsid w:val="00006235"/>
    <w:rsid w:val="00012BC8"/>
    <w:rsid w:val="00014378"/>
    <w:rsid w:val="0001791C"/>
    <w:rsid w:val="00021568"/>
    <w:rsid w:val="00021D7E"/>
    <w:rsid w:val="00030676"/>
    <w:rsid w:val="000314C7"/>
    <w:rsid w:val="000346DA"/>
    <w:rsid w:val="00041560"/>
    <w:rsid w:val="00042EA2"/>
    <w:rsid w:val="00043D10"/>
    <w:rsid w:val="000468F5"/>
    <w:rsid w:val="000618EE"/>
    <w:rsid w:val="0006277E"/>
    <w:rsid w:val="00062D82"/>
    <w:rsid w:val="00095B91"/>
    <w:rsid w:val="00096E7A"/>
    <w:rsid w:val="00097D3B"/>
    <w:rsid w:val="000A4666"/>
    <w:rsid w:val="000B11CD"/>
    <w:rsid w:val="000B2DFD"/>
    <w:rsid w:val="000B3247"/>
    <w:rsid w:val="000B68BB"/>
    <w:rsid w:val="000C42CC"/>
    <w:rsid w:val="000C6AB4"/>
    <w:rsid w:val="000D13CC"/>
    <w:rsid w:val="000D21A5"/>
    <w:rsid w:val="000D2D37"/>
    <w:rsid w:val="000E042A"/>
    <w:rsid w:val="000E0EA3"/>
    <w:rsid w:val="000E439C"/>
    <w:rsid w:val="000E515F"/>
    <w:rsid w:val="000E5E7C"/>
    <w:rsid w:val="000E601D"/>
    <w:rsid w:val="000F16F5"/>
    <w:rsid w:val="000F45DF"/>
    <w:rsid w:val="000F70F7"/>
    <w:rsid w:val="0010071F"/>
    <w:rsid w:val="00101912"/>
    <w:rsid w:val="00102FDE"/>
    <w:rsid w:val="00103C86"/>
    <w:rsid w:val="00110044"/>
    <w:rsid w:val="0011158C"/>
    <w:rsid w:val="00111B16"/>
    <w:rsid w:val="00115484"/>
    <w:rsid w:val="001164A7"/>
    <w:rsid w:val="00117D5E"/>
    <w:rsid w:val="00120874"/>
    <w:rsid w:val="00121E46"/>
    <w:rsid w:val="00137401"/>
    <w:rsid w:val="00140E28"/>
    <w:rsid w:val="001464AD"/>
    <w:rsid w:val="0015133D"/>
    <w:rsid w:val="0015611B"/>
    <w:rsid w:val="0015628C"/>
    <w:rsid w:val="00156AF0"/>
    <w:rsid w:val="001621A9"/>
    <w:rsid w:val="00162D9B"/>
    <w:rsid w:val="00163B00"/>
    <w:rsid w:val="00165167"/>
    <w:rsid w:val="00166BA3"/>
    <w:rsid w:val="001670E4"/>
    <w:rsid w:val="00170EE2"/>
    <w:rsid w:val="00171B4F"/>
    <w:rsid w:val="0017249D"/>
    <w:rsid w:val="00172EBE"/>
    <w:rsid w:val="00173BFD"/>
    <w:rsid w:val="00177B5B"/>
    <w:rsid w:val="001837C6"/>
    <w:rsid w:val="00185426"/>
    <w:rsid w:val="00185C1E"/>
    <w:rsid w:val="00190512"/>
    <w:rsid w:val="001925C4"/>
    <w:rsid w:val="0019407B"/>
    <w:rsid w:val="001953D2"/>
    <w:rsid w:val="001A3435"/>
    <w:rsid w:val="001A6E7F"/>
    <w:rsid w:val="001A7043"/>
    <w:rsid w:val="001B5EF1"/>
    <w:rsid w:val="001B6B67"/>
    <w:rsid w:val="001C2A1B"/>
    <w:rsid w:val="001D2D68"/>
    <w:rsid w:val="001D30AA"/>
    <w:rsid w:val="001D50AC"/>
    <w:rsid w:val="001D5EA5"/>
    <w:rsid w:val="001E055E"/>
    <w:rsid w:val="001E17B2"/>
    <w:rsid w:val="001E2509"/>
    <w:rsid w:val="001E5D1F"/>
    <w:rsid w:val="001F208F"/>
    <w:rsid w:val="001F4A80"/>
    <w:rsid w:val="001F6901"/>
    <w:rsid w:val="00200118"/>
    <w:rsid w:val="00203B32"/>
    <w:rsid w:val="002054BE"/>
    <w:rsid w:val="00207C81"/>
    <w:rsid w:val="00211ED3"/>
    <w:rsid w:val="002127AD"/>
    <w:rsid w:val="0021427E"/>
    <w:rsid w:val="00217B92"/>
    <w:rsid w:val="00217DB2"/>
    <w:rsid w:val="00226702"/>
    <w:rsid w:val="002311F6"/>
    <w:rsid w:val="0023137B"/>
    <w:rsid w:val="0023177A"/>
    <w:rsid w:val="002319A1"/>
    <w:rsid w:val="002328DF"/>
    <w:rsid w:val="00234DBB"/>
    <w:rsid w:val="00245921"/>
    <w:rsid w:val="00247B36"/>
    <w:rsid w:val="0025314A"/>
    <w:rsid w:val="00261158"/>
    <w:rsid w:val="00261A95"/>
    <w:rsid w:val="0026401F"/>
    <w:rsid w:val="002648C8"/>
    <w:rsid w:val="00264A04"/>
    <w:rsid w:val="00271666"/>
    <w:rsid w:val="0027168D"/>
    <w:rsid w:val="002733D6"/>
    <w:rsid w:val="00275C6F"/>
    <w:rsid w:val="0027627F"/>
    <w:rsid w:val="00277CA0"/>
    <w:rsid w:val="0028338A"/>
    <w:rsid w:val="00295DF6"/>
    <w:rsid w:val="002A04CE"/>
    <w:rsid w:val="002A0FAD"/>
    <w:rsid w:val="002A1718"/>
    <w:rsid w:val="002A4A4F"/>
    <w:rsid w:val="002B0387"/>
    <w:rsid w:val="002B2DE3"/>
    <w:rsid w:val="002C3BF2"/>
    <w:rsid w:val="002C49EC"/>
    <w:rsid w:val="002C6C41"/>
    <w:rsid w:val="002C711D"/>
    <w:rsid w:val="002C7D4F"/>
    <w:rsid w:val="002D033F"/>
    <w:rsid w:val="002D3A05"/>
    <w:rsid w:val="002D4338"/>
    <w:rsid w:val="002E6C51"/>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525F3"/>
    <w:rsid w:val="0036191B"/>
    <w:rsid w:val="0036350E"/>
    <w:rsid w:val="00364ECA"/>
    <w:rsid w:val="0037029B"/>
    <w:rsid w:val="00386E02"/>
    <w:rsid w:val="003924B4"/>
    <w:rsid w:val="00395D84"/>
    <w:rsid w:val="003A04C8"/>
    <w:rsid w:val="003A27ED"/>
    <w:rsid w:val="003A3C9C"/>
    <w:rsid w:val="003A7D72"/>
    <w:rsid w:val="003B678F"/>
    <w:rsid w:val="003B6AA7"/>
    <w:rsid w:val="003C055A"/>
    <w:rsid w:val="003C7F1D"/>
    <w:rsid w:val="003D04C9"/>
    <w:rsid w:val="003D1547"/>
    <w:rsid w:val="003D397E"/>
    <w:rsid w:val="003D44E1"/>
    <w:rsid w:val="003E0B9E"/>
    <w:rsid w:val="003E67E3"/>
    <w:rsid w:val="003E7EBB"/>
    <w:rsid w:val="00400CA2"/>
    <w:rsid w:val="004045F6"/>
    <w:rsid w:val="00412224"/>
    <w:rsid w:val="00415E9F"/>
    <w:rsid w:val="00421BD7"/>
    <w:rsid w:val="0042322B"/>
    <w:rsid w:val="00424115"/>
    <w:rsid w:val="004272A6"/>
    <w:rsid w:val="0043159A"/>
    <w:rsid w:val="00434F42"/>
    <w:rsid w:val="00435D33"/>
    <w:rsid w:val="0044128E"/>
    <w:rsid w:val="00442563"/>
    <w:rsid w:val="00453614"/>
    <w:rsid w:val="00455AB0"/>
    <w:rsid w:val="00460441"/>
    <w:rsid w:val="0046209A"/>
    <w:rsid w:val="004712F1"/>
    <w:rsid w:val="0047170E"/>
    <w:rsid w:val="004718C5"/>
    <w:rsid w:val="004831B5"/>
    <w:rsid w:val="00491D29"/>
    <w:rsid w:val="004933E1"/>
    <w:rsid w:val="0049453C"/>
    <w:rsid w:val="00494C26"/>
    <w:rsid w:val="00495E0D"/>
    <w:rsid w:val="004A2F68"/>
    <w:rsid w:val="004A58A0"/>
    <w:rsid w:val="004B05F1"/>
    <w:rsid w:val="004B339F"/>
    <w:rsid w:val="004B375C"/>
    <w:rsid w:val="004B6097"/>
    <w:rsid w:val="004C44F6"/>
    <w:rsid w:val="004C4972"/>
    <w:rsid w:val="004C4E67"/>
    <w:rsid w:val="004C6E32"/>
    <w:rsid w:val="004D08EF"/>
    <w:rsid w:val="004D3C8C"/>
    <w:rsid w:val="004D60D1"/>
    <w:rsid w:val="004E2D68"/>
    <w:rsid w:val="004E3A27"/>
    <w:rsid w:val="004E7D67"/>
    <w:rsid w:val="004F5923"/>
    <w:rsid w:val="004F5E48"/>
    <w:rsid w:val="004F6C6A"/>
    <w:rsid w:val="00505CB9"/>
    <w:rsid w:val="00513C86"/>
    <w:rsid w:val="00516F70"/>
    <w:rsid w:val="00523A6C"/>
    <w:rsid w:val="00527AE4"/>
    <w:rsid w:val="0053029A"/>
    <w:rsid w:val="00532692"/>
    <w:rsid w:val="00535199"/>
    <w:rsid w:val="00535EF1"/>
    <w:rsid w:val="00542AE0"/>
    <w:rsid w:val="00543417"/>
    <w:rsid w:val="00546061"/>
    <w:rsid w:val="00547C42"/>
    <w:rsid w:val="005539AB"/>
    <w:rsid w:val="005555DA"/>
    <w:rsid w:val="00557A2F"/>
    <w:rsid w:val="00562ED4"/>
    <w:rsid w:val="00564A4A"/>
    <w:rsid w:val="00571B6E"/>
    <w:rsid w:val="00575BA7"/>
    <w:rsid w:val="00580894"/>
    <w:rsid w:val="0058197E"/>
    <w:rsid w:val="00584AB2"/>
    <w:rsid w:val="00586CE3"/>
    <w:rsid w:val="00590113"/>
    <w:rsid w:val="00591967"/>
    <w:rsid w:val="0059218A"/>
    <w:rsid w:val="00596E9C"/>
    <w:rsid w:val="005A3A96"/>
    <w:rsid w:val="005A5C5B"/>
    <w:rsid w:val="005A5DA8"/>
    <w:rsid w:val="005A66D3"/>
    <w:rsid w:val="005A6C95"/>
    <w:rsid w:val="005B21ED"/>
    <w:rsid w:val="005B2C46"/>
    <w:rsid w:val="005B5DF6"/>
    <w:rsid w:val="005B6A45"/>
    <w:rsid w:val="005B7974"/>
    <w:rsid w:val="005C24DA"/>
    <w:rsid w:val="005C2E78"/>
    <w:rsid w:val="005C63FF"/>
    <w:rsid w:val="005D291E"/>
    <w:rsid w:val="005E3029"/>
    <w:rsid w:val="005E37D7"/>
    <w:rsid w:val="005E4454"/>
    <w:rsid w:val="005F0494"/>
    <w:rsid w:val="005F0CAD"/>
    <w:rsid w:val="005F1308"/>
    <w:rsid w:val="005F30E6"/>
    <w:rsid w:val="005F5CC0"/>
    <w:rsid w:val="005F664D"/>
    <w:rsid w:val="006005C8"/>
    <w:rsid w:val="00605387"/>
    <w:rsid w:val="006065C1"/>
    <w:rsid w:val="00610C33"/>
    <w:rsid w:val="00610EDC"/>
    <w:rsid w:val="0061204E"/>
    <w:rsid w:val="00612619"/>
    <w:rsid w:val="00614BC4"/>
    <w:rsid w:val="00616DAE"/>
    <w:rsid w:val="00625DB5"/>
    <w:rsid w:val="00626063"/>
    <w:rsid w:val="00632EDA"/>
    <w:rsid w:val="006331D4"/>
    <w:rsid w:val="00633CC8"/>
    <w:rsid w:val="0063457A"/>
    <w:rsid w:val="00635F6D"/>
    <w:rsid w:val="006368F3"/>
    <w:rsid w:val="00637962"/>
    <w:rsid w:val="00640963"/>
    <w:rsid w:val="006518F8"/>
    <w:rsid w:val="00654540"/>
    <w:rsid w:val="00654716"/>
    <w:rsid w:val="00654FA8"/>
    <w:rsid w:val="00656A6F"/>
    <w:rsid w:val="006575F9"/>
    <w:rsid w:val="0065773B"/>
    <w:rsid w:val="00661691"/>
    <w:rsid w:val="00661B87"/>
    <w:rsid w:val="006640E2"/>
    <w:rsid w:val="00675315"/>
    <w:rsid w:val="00680132"/>
    <w:rsid w:val="00681970"/>
    <w:rsid w:val="00682085"/>
    <w:rsid w:val="00685275"/>
    <w:rsid w:val="00685933"/>
    <w:rsid w:val="00685A17"/>
    <w:rsid w:val="006A194C"/>
    <w:rsid w:val="006A31B7"/>
    <w:rsid w:val="006A334C"/>
    <w:rsid w:val="006A3375"/>
    <w:rsid w:val="006B0983"/>
    <w:rsid w:val="006B1B68"/>
    <w:rsid w:val="006B569E"/>
    <w:rsid w:val="006C0715"/>
    <w:rsid w:val="006C098D"/>
    <w:rsid w:val="006C1B87"/>
    <w:rsid w:val="006C4740"/>
    <w:rsid w:val="006C4DB5"/>
    <w:rsid w:val="006D0C56"/>
    <w:rsid w:val="006D2CEC"/>
    <w:rsid w:val="006D6D91"/>
    <w:rsid w:val="006E2DDA"/>
    <w:rsid w:val="006E4F9A"/>
    <w:rsid w:val="006E5F99"/>
    <w:rsid w:val="006F0020"/>
    <w:rsid w:val="006F06DE"/>
    <w:rsid w:val="006F1EBE"/>
    <w:rsid w:val="006F205E"/>
    <w:rsid w:val="006F2C1C"/>
    <w:rsid w:val="006F40C2"/>
    <w:rsid w:val="006F4580"/>
    <w:rsid w:val="006F7194"/>
    <w:rsid w:val="00705FC5"/>
    <w:rsid w:val="00706126"/>
    <w:rsid w:val="00706732"/>
    <w:rsid w:val="00707379"/>
    <w:rsid w:val="00711C57"/>
    <w:rsid w:val="0071268D"/>
    <w:rsid w:val="00725396"/>
    <w:rsid w:val="0072737B"/>
    <w:rsid w:val="007376EE"/>
    <w:rsid w:val="0074023D"/>
    <w:rsid w:val="007520CB"/>
    <w:rsid w:val="00752FAB"/>
    <w:rsid w:val="00753DBF"/>
    <w:rsid w:val="007545B3"/>
    <w:rsid w:val="00756C9D"/>
    <w:rsid w:val="0076169C"/>
    <w:rsid w:val="00773FF9"/>
    <w:rsid w:val="0077701A"/>
    <w:rsid w:val="00783930"/>
    <w:rsid w:val="00784C4F"/>
    <w:rsid w:val="0079601B"/>
    <w:rsid w:val="007976EB"/>
    <w:rsid w:val="007B3D47"/>
    <w:rsid w:val="007C018C"/>
    <w:rsid w:val="007C1CDF"/>
    <w:rsid w:val="007C4D9C"/>
    <w:rsid w:val="007C6868"/>
    <w:rsid w:val="007C7B57"/>
    <w:rsid w:val="007D578E"/>
    <w:rsid w:val="007D58FD"/>
    <w:rsid w:val="007D5E93"/>
    <w:rsid w:val="007D793B"/>
    <w:rsid w:val="007E0127"/>
    <w:rsid w:val="007E4209"/>
    <w:rsid w:val="007F3787"/>
    <w:rsid w:val="007F5400"/>
    <w:rsid w:val="007F65BE"/>
    <w:rsid w:val="007F6E0B"/>
    <w:rsid w:val="00802096"/>
    <w:rsid w:val="00811B18"/>
    <w:rsid w:val="00812828"/>
    <w:rsid w:val="008128D7"/>
    <w:rsid w:val="0081761D"/>
    <w:rsid w:val="00831813"/>
    <w:rsid w:val="00833D98"/>
    <w:rsid w:val="00837378"/>
    <w:rsid w:val="00843D4F"/>
    <w:rsid w:val="00845419"/>
    <w:rsid w:val="00846955"/>
    <w:rsid w:val="00847311"/>
    <w:rsid w:val="00850233"/>
    <w:rsid w:val="00850FD5"/>
    <w:rsid w:val="00851C5B"/>
    <w:rsid w:val="008526F3"/>
    <w:rsid w:val="00854313"/>
    <w:rsid w:val="00854A88"/>
    <w:rsid w:val="0085719D"/>
    <w:rsid w:val="00860011"/>
    <w:rsid w:val="008607BE"/>
    <w:rsid w:val="00862300"/>
    <w:rsid w:val="00865A81"/>
    <w:rsid w:val="00871D1B"/>
    <w:rsid w:val="00876DF3"/>
    <w:rsid w:val="00877204"/>
    <w:rsid w:val="00880750"/>
    <w:rsid w:val="00880A1A"/>
    <w:rsid w:val="00882571"/>
    <w:rsid w:val="008917EA"/>
    <w:rsid w:val="00893371"/>
    <w:rsid w:val="008969AD"/>
    <w:rsid w:val="008A3643"/>
    <w:rsid w:val="008A3E89"/>
    <w:rsid w:val="008A404D"/>
    <w:rsid w:val="008A7988"/>
    <w:rsid w:val="008B077E"/>
    <w:rsid w:val="008B1230"/>
    <w:rsid w:val="008B1D57"/>
    <w:rsid w:val="008B4903"/>
    <w:rsid w:val="008B4EAC"/>
    <w:rsid w:val="008C0456"/>
    <w:rsid w:val="008C0BB9"/>
    <w:rsid w:val="008C18A4"/>
    <w:rsid w:val="008C207B"/>
    <w:rsid w:val="008C25A9"/>
    <w:rsid w:val="008C73F7"/>
    <w:rsid w:val="008D4D4A"/>
    <w:rsid w:val="008D5CD7"/>
    <w:rsid w:val="008F168C"/>
    <w:rsid w:val="008F1CA9"/>
    <w:rsid w:val="008F2399"/>
    <w:rsid w:val="008F3533"/>
    <w:rsid w:val="008F7F5E"/>
    <w:rsid w:val="009016C6"/>
    <w:rsid w:val="00902B9D"/>
    <w:rsid w:val="009043F5"/>
    <w:rsid w:val="0090620A"/>
    <w:rsid w:val="0091239A"/>
    <w:rsid w:val="00912CBA"/>
    <w:rsid w:val="00925C6F"/>
    <w:rsid w:val="00926C8C"/>
    <w:rsid w:val="00927D99"/>
    <w:rsid w:val="009302C6"/>
    <w:rsid w:val="0093039A"/>
    <w:rsid w:val="009312D5"/>
    <w:rsid w:val="009326B0"/>
    <w:rsid w:val="0093275B"/>
    <w:rsid w:val="009338D7"/>
    <w:rsid w:val="009341E4"/>
    <w:rsid w:val="0093550D"/>
    <w:rsid w:val="009369CC"/>
    <w:rsid w:val="00936A2F"/>
    <w:rsid w:val="00937DB2"/>
    <w:rsid w:val="00940DD5"/>
    <w:rsid w:val="00944226"/>
    <w:rsid w:val="00951001"/>
    <w:rsid w:val="009510C5"/>
    <w:rsid w:val="00952ED4"/>
    <w:rsid w:val="00953B17"/>
    <w:rsid w:val="00954237"/>
    <w:rsid w:val="00956DDD"/>
    <w:rsid w:val="00960E7C"/>
    <w:rsid w:val="00963315"/>
    <w:rsid w:val="0096479D"/>
    <w:rsid w:val="00964D5B"/>
    <w:rsid w:val="00965679"/>
    <w:rsid w:val="0098036C"/>
    <w:rsid w:val="00980570"/>
    <w:rsid w:val="00981E70"/>
    <w:rsid w:val="00982709"/>
    <w:rsid w:val="00982FCB"/>
    <w:rsid w:val="00984F23"/>
    <w:rsid w:val="009856F6"/>
    <w:rsid w:val="009874A6"/>
    <w:rsid w:val="0099214C"/>
    <w:rsid w:val="00992496"/>
    <w:rsid w:val="00992C92"/>
    <w:rsid w:val="009963A9"/>
    <w:rsid w:val="009A068F"/>
    <w:rsid w:val="009A4177"/>
    <w:rsid w:val="009A5B10"/>
    <w:rsid w:val="009B1243"/>
    <w:rsid w:val="009B375A"/>
    <w:rsid w:val="009B7FA8"/>
    <w:rsid w:val="009C2BDB"/>
    <w:rsid w:val="009C4C41"/>
    <w:rsid w:val="009C76ED"/>
    <w:rsid w:val="009F29F5"/>
    <w:rsid w:val="009F422C"/>
    <w:rsid w:val="009F6F75"/>
    <w:rsid w:val="009F728C"/>
    <w:rsid w:val="00A012EB"/>
    <w:rsid w:val="00A013CB"/>
    <w:rsid w:val="00A03FD2"/>
    <w:rsid w:val="00A0527B"/>
    <w:rsid w:val="00A12BE0"/>
    <w:rsid w:val="00A14DAA"/>
    <w:rsid w:val="00A26809"/>
    <w:rsid w:val="00A308F6"/>
    <w:rsid w:val="00A40501"/>
    <w:rsid w:val="00A40B9A"/>
    <w:rsid w:val="00A4692E"/>
    <w:rsid w:val="00A5261E"/>
    <w:rsid w:val="00A52A60"/>
    <w:rsid w:val="00A53052"/>
    <w:rsid w:val="00A5560D"/>
    <w:rsid w:val="00A572E3"/>
    <w:rsid w:val="00A64CE8"/>
    <w:rsid w:val="00A72149"/>
    <w:rsid w:val="00A72D8C"/>
    <w:rsid w:val="00A74C18"/>
    <w:rsid w:val="00A857FC"/>
    <w:rsid w:val="00A90091"/>
    <w:rsid w:val="00A91B63"/>
    <w:rsid w:val="00A92687"/>
    <w:rsid w:val="00AA1B4F"/>
    <w:rsid w:val="00AA227F"/>
    <w:rsid w:val="00AB550F"/>
    <w:rsid w:val="00AB74DD"/>
    <w:rsid w:val="00AC2AEE"/>
    <w:rsid w:val="00AC2CD9"/>
    <w:rsid w:val="00AC5862"/>
    <w:rsid w:val="00AD1DA1"/>
    <w:rsid w:val="00AD1DAB"/>
    <w:rsid w:val="00AD613A"/>
    <w:rsid w:val="00AD7D00"/>
    <w:rsid w:val="00AE10A3"/>
    <w:rsid w:val="00AE4486"/>
    <w:rsid w:val="00AF65B1"/>
    <w:rsid w:val="00AF6CDD"/>
    <w:rsid w:val="00B00AE1"/>
    <w:rsid w:val="00B05010"/>
    <w:rsid w:val="00B0560C"/>
    <w:rsid w:val="00B05F0D"/>
    <w:rsid w:val="00B06636"/>
    <w:rsid w:val="00B06A66"/>
    <w:rsid w:val="00B1258D"/>
    <w:rsid w:val="00B12A9C"/>
    <w:rsid w:val="00B16AB2"/>
    <w:rsid w:val="00B21550"/>
    <w:rsid w:val="00B27528"/>
    <w:rsid w:val="00B36DF2"/>
    <w:rsid w:val="00B37ECD"/>
    <w:rsid w:val="00B42B44"/>
    <w:rsid w:val="00B44D92"/>
    <w:rsid w:val="00B46AD3"/>
    <w:rsid w:val="00B50F78"/>
    <w:rsid w:val="00B52EE5"/>
    <w:rsid w:val="00B53C03"/>
    <w:rsid w:val="00B54126"/>
    <w:rsid w:val="00B569EB"/>
    <w:rsid w:val="00B57F54"/>
    <w:rsid w:val="00B60D7A"/>
    <w:rsid w:val="00B61910"/>
    <w:rsid w:val="00B6376F"/>
    <w:rsid w:val="00B63823"/>
    <w:rsid w:val="00B6432B"/>
    <w:rsid w:val="00B724AD"/>
    <w:rsid w:val="00B76917"/>
    <w:rsid w:val="00B86154"/>
    <w:rsid w:val="00B86C01"/>
    <w:rsid w:val="00B914A5"/>
    <w:rsid w:val="00B92A3C"/>
    <w:rsid w:val="00B9517F"/>
    <w:rsid w:val="00BA30D1"/>
    <w:rsid w:val="00BA6BC2"/>
    <w:rsid w:val="00BA7F9C"/>
    <w:rsid w:val="00BC697F"/>
    <w:rsid w:val="00BD0D28"/>
    <w:rsid w:val="00BD12CA"/>
    <w:rsid w:val="00BD273B"/>
    <w:rsid w:val="00BD27EA"/>
    <w:rsid w:val="00BD3D41"/>
    <w:rsid w:val="00BD4E7F"/>
    <w:rsid w:val="00BD648A"/>
    <w:rsid w:val="00BF115E"/>
    <w:rsid w:val="00BF27D4"/>
    <w:rsid w:val="00BF59E0"/>
    <w:rsid w:val="00BF7EDD"/>
    <w:rsid w:val="00C02604"/>
    <w:rsid w:val="00C066B9"/>
    <w:rsid w:val="00C12076"/>
    <w:rsid w:val="00C12AED"/>
    <w:rsid w:val="00C12E81"/>
    <w:rsid w:val="00C1319F"/>
    <w:rsid w:val="00C22261"/>
    <w:rsid w:val="00C304EF"/>
    <w:rsid w:val="00C31094"/>
    <w:rsid w:val="00C421E8"/>
    <w:rsid w:val="00C45176"/>
    <w:rsid w:val="00C5296A"/>
    <w:rsid w:val="00C53EFA"/>
    <w:rsid w:val="00C5426B"/>
    <w:rsid w:val="00C54C0D"/>
    <w:rsid w:val="00C54F09"/>
    <w:rsid w:val="00C564DA"/>
    <w:rsid w:val="00C611CD"/>
    <w:rsid w:val="00C67C2C"/>
    <w:rsid w:val="00C830A4"/>
    <w:rsid w:val="00C83728"/>
    <w:rsid w:val="00C837B2"/>
    <w:rsid w:val="00C84243"/>
    <w:rsid w:val="00C86469"/>
    <w:rsid w:val="00C876AE"/>
    <w:rsid w:val="00CA1CAA"/>
    <w:rsid w:val="00CA3609"/>
    <w:rsid w:val="00CA64AB"/>
    <w:rsid w:val="00CB677B"/>
    <w:rsid w:val="00CC0D62"/>
    <w:rsid w:val="00CC4CF4"/>
    <w:rsid w:val="00CD660E"/>
    <w:rsid w:val="00CD7012"/>
    <w:rsid w:val="00CD727F"/>
    <w:rsid w:val="00CD7657"/>
    <w:rsid w:val="00CE1B81"/>
    <w:rsid w:val="00CE25EB"/>
    <w:rsid w:val="00CF4585"/>
    <w:rsid w:val="00CF4B76"/>
    <w:rsid w:val="00CF7069"/>
    <w:rsid w:val="00CF7194"/>
    <w:rsid w:val="00CF78DC"/>
    <w:rsid w:val="00D02F4F"/>
    <w:rsid w:val="00D061F9"/>
    <w:rsid w:val="00D065F3"/>
    <w:rsid w:val="00D072A4"/>
    <w:rsid w:val="00D11AD6"/>
    <w:rsid w:val="00D127E7"/>
    <w:rsid w:val="00D147B5"/>
    <w:rsid w:val="00D15EA1"/>
    <w:rsid w:val="00D24DAD"/>
    <w:rsid w:val="00D30498"/>
    <w:rsid w:val="00D308C3"/>
    <w:rsid w:val="00D31557"/>
    <w:rsid w:val="00D41CEB"/>
    <w:rsid w:val="00D45D35"/>
    <w:rsid w:val="00D469F9"/>
    <w:rsid w:val="00D50CB3"/>
    <w:rsid w:val="00D51C92"/>
    <w:rsid w:val="00D51E27"/>
    <w:rsid w:val="00D52237"/>
    <w:rsid w:val="00D52CCF"/>
    <w:rsid w:val="00D558D8"/>
    <w:rsid w:val="00D56451"/>
    <w:rsid w:val="00D5725F"/>
    <w:rsid w:val="00D57DE3"/>
    <w:rsid w:val="00D614B3"/>
    <w:rsid w:val="00D712C8"/>
    <w:rsid w:val="00D725CA"/>
    <w:rsid w:val="00D74BE9"/>
    <w:rsid w:val="00D80577"/>
    <w:rsid w:val="00D8673F"/>
    <w:rsid w:val="00D904DF"/>
    <w:rsid w:val="00D927BA"/>
    <w:rsid w:val="00D9628E"/>
    <w:rsid w:val="00DA3A4F"/>
    <w:rsid w:val="00DB67A1"/>
    <w:rsid w:val="00DB742F"/>
    <w:rsid w:val="00DC577D"/>
    <w:rsid w:val="00DC6933"/>
    <w:rsid w:val="00DC6C9F"/>
    <w:rsid w:val="00DD2D1C"/>
    <w:rsid w:val="00DD6BFA"/>
    <w:rsid w:val="00DD7989"/>
    <w:rsid w:val="00DD7C3F"/>
    <w:rsid w:val="00DF0248"/>
    <w:rsid w:val="00DF2C69"/>
    <w:rsid w:val="00DF2F95"/>
    <w:rsid w:val="00DF3702"/>
    <w:rsid w:val="00DF5748"/>
    <w:rsid w:val="00DF6CFB"/>
    <w:rsid w:val="00E016CF"/>
    <w:rsid w:val="00E01EEF"/>
    <w:rsid w:val="00E070E6"/>
    <w:rsid w:val="00E10A6C"/>
    <w:rsid w:val="00E151D1"/>
    <w:rsid w:val="00E214FA"/>
    <w:rsid w:val="00E218E8"/>
    <w:rsid w:val="00E22314"/>
    <w:rsid w:val="00E22B39"/>
    <w:rsid w:val="00E241FA"/>
    <w:rsid w:val="00E31086"/>
    <w:rsid w:val="00E4162B"/>
    <w:rsid w:val="00E417D2"/>
    <w:rsid w:val="00E5342D"/>
    <w:rsid w:val="00E6027B"/>
    <w:rsid w:val="00E606EF"/>
    <w:rsid w:val="00E60CB3"/>
    <w:rsid w:val="00E6425E"/>
    <w:rsid w:val="00E670A3"/>
    <w:rsid w:val="00E7166C"/>
    <w:rsid w:val="00E7345F"/>
    <w:rsid w:val="00E74911"/>
    <w:rsid w:val="00E759D8"/>
    <w:rsid w:val="00E75C00"/>
    <w:rsid w:val="00E808B2"/>
    <w:rsid w:val="00E809FF"/>
    <w:rsid w:val="00E82668"/>
    <w:rsid w:val="00E84884"/>
    <w:rsid w:val="00E874D7"/>
    <w:rsid w:val="00E91690"/>
    <w:rsid w:val="00E92B0F"/>
    <w:rsid w:val="00E92D5C"/>
    <w:rsid w:val="00E97383"/>
    <w:rsid w:val="00EA46B2"/>
    <w:rsid w:val="00EB030A"/>
    <w:rsid w:val="00EB1869"/>
    <w:rsid w:val="00EB3547"/>
    <w:rsid w:val="00EB4E70"/>
    <w:rsid w:val="00EB5235"/>
    <w:rsid w:val="00EB5AF7"/>
    <w:rsid w:val="00EB7DF9"/>
    <w:rsid w:val="00EC10E3"/>
    <w:rsid w:val="00EC7ECB"/>
    <w:rsid w:val="00ED3419"/>
    <w:rsid w:val="00EE0981"/>
    <w:rsid w:val="00EE1DF2"/>
    <w:rsid w:val="00EE2211"/>
    <w:rsid w:val="00EE22AE"/>
    <w:rsid w:val="00EE2F66"/>
    <w:rsid w:val="00EE4F21"/>
    <w:rsid w:val="00EE5FAA"/>
    <w:rsid w:val="00EF70C3"/>
    <w:rsid w:val="00F02667"/>
    <w:rsid w:val="00F04B82"/>
    <w:rsid w:val="00F04D30"/>
    <w:rsid w:val="00F04F98"/>
    <w:rsid w:val="00F10EC9"/>
    <w:rsid w:val="00F15336"/>
    <w:rsid w:val="00F17E17"/>
    <w:rsid w:val="00F25688"/>
    <w:rsid w:val="00F2624E"/>
    <w:rsid w:val="00F27F43"/>
    <w:rsid w:val="00F3382B"/>
    <w:rsid w:val="00F3504F"/>
    <w:rsid w:val="00F40D52"/>
    <w:rsid w:val="00F41B95"/>
    <w:rsid w:val="00F52EC0"/>
    <w:rsid w:val="00F66214"/>
    <w:rsid w:val="00F77125"/>
    <w:rsid w:val="00F7768D"/>
    <w:rsid w:val="00F818B6"/>
    <w:rsid w:val="00F82B6D"/>
    <w:rsid w:val="00F87E41"/>
    <w:rsid w:val="00F91DB2"/>
    <w:rsid w:val="00FA1198"/>
    <w:rsid w:val="00FA2699"/>
    <w:rsid w:val="00FA426C"/>
    <w:rsid w:val="00FA48B6"/>
    <w:rsid w:val="00FB13B3"/>
    <w:rsid w:val="00FC3433"/>
    <w:rsid w:val="00FC516B"/>
    <w:rsid w:val="00FD4743"/>
    <w:rsid w:val="00FD7334"/>
    <w:rsid w:val="00FE023F"/>
    <w:rsid w:val="00FE1E4D"/>
    <w:rsid w:val="00FE665F"/>
    <w:rsid w:val="00FF7BCB"/>
    <w:rsid w:val="00FF7D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114834454">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40584578">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DFDE6-A57C-452D-A723-165618F2D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Paulsen</dc:creator>
  <cp:keywords/>
  <dc:description/>
  <cp:lastModifiedBy>Emile</cp:lastModifiedBy>
  <cp:revision>4</cp:revision>
  <cp:lastPrinted>2019-05-03T11:28:00Z</cp:lastPrinted>
  <dcterms:created xsi:type="dcterms:W3CDTF">2020-03-25T13:46:00Z</dcterms:created>
  <dcterms:modified xsi:type="dcterms:W3CDTF">2020-03-26T06:00:00Z</dcterms:modified>
</cp:coreProperties>
</file>